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CB7575">
      <w:pPr>
        <w:pStyle w:val="2"/>
        <w:spacing w:line="261" w:lineRule="auto"/>
      </w:pPr>
    </w:p>
    <w:p w14:paraId="7F042672">
      <w:pPr>
        <w:pStyle w:val="2"/>
        <w:spacing w:line="261" w:lineRule="auto"/>
      </w:pPr>
    </w:p>
    <w:p w14:paraId="241F4E2F">
      <w:pPr>
        <w:pStyle w:val="2"/>
        <w:spacing w:line="261" w:lineRule="auto"/>
      </w:pPr>
    </w:p>
    <w:p w14:paraId="0BDBCF4D">
      <w:pPr>
        <w:pStyle w:val="2"/>
        <w:spacing w:line="261" w:lineRule="auto"/>
      </w:pPr>
    </w:p>
    <w:p w14:paraId="551C4702">
      <w:pPr>
        <w:pStyle w:val="2"/>
        <w:spacing w:line="261" w:lineRule="auto"/>
      </w:pPr>
    </w:p>
    <w:p w14:paraId="59F55A20">
      <w:pPr>
        <w:pStyle w:val="2"/>
        <w:spacing w:line="261" w:lineRule="auto"/>
      </w:pPr>
    </w:p>
    <w:p w14:paraId="7709402B">
      <w:pPr>
        <w:pStyle w:val="2"/>
        <w:spacing w:line="262" w:lineRule="auto"/>
      </w:pPr>
    </w:p>
    <w:p w14:paraId="7723C101">
      <w:pPr>
        <w:spacing w:before="480" w:line="176" w:lineRule="auto"/>
        <w:ind w:left="722"/>
        <w:outlineLvl w:val="0"/>
        <w:rPr>
          <w:rFonts w:ascii="微软雅黑" w:hAnsi="微软雅黑" w:eastAsia="微软雅黑" w:cs="微软雅黑"/>
          <w:sz w:val="112"/>
          <w:szCs w:val="112"/>
        </w:rPr>
      </w:pPr>
      <w:r>
        <w:rPr>
          <w:rFonts w:ascii="微软雅黑" w:hAnsi="微软雅黑" w:eastAsia="微软雅黑" w:cs="微软雅黑"/>
          <w:b/>
          <w:bCs/>
          <w:color w:val="0C0C0C"/>
          <w:spacing w:val="-84"/>
          <w:sz w:val="112"/>
          <w:szCs w:val="112"/>
        </w:rPr>
        <w:t>2024 年度</w:t>
      </w:r>
    </w:p>
    <w:p w14:paraId="34DA10F4">
      <w:pPr>
        <w:spacing w:line="183" w:lineRule="auto"/>
        <w:ind w:left="725"/>
        <w:outlineLvl w:val="0"/>
        <w:rPr>
          <w:rFonts w:ascii="微软雅黑" w:hAnsi="微软雅黑" w:eastAsia="微软雅黑" w:cs="微软雅黑"/>
          <w:sz w:val="112"/>
          <w:szCs w:val="112"/>
        </w:rPr>
      </w:pPr>
      <w:r>
        <w:rPr>
          <w:rFonts w:ascii="微软雅黑" w:hAnsi="微软雅黑" w:eastAsia="微软雅黑" w:cs="微软雅黑"/>
          <w:b/>
          <w:bCs/>
          <w:color w:val="0C0C0C"/>
          <w:spacing w:val="-3"/>
          <w:sz w:val="112"/>
          <w:szCs w:val="112"/>
        </w:rPr>
        <w:t>部门决算公开文本</w:t>
      </w:r>
    </w:p>
    <w:p w14:paraId="1F3CDDF9">
      <w:pPr>
        <w:pStyle w:val="2"/>
        <w:spacing w:line="245" w:lineRule="auto"/>
      </w:pPr>
    </w:p>
    <w:p w14:paraId="56A6FE90">
      <w:pPr>
        <w:pStyle w:val="2"/>
        <w:spacing w:line="245" w:lineRule="auto"/>
      </w:pPr>
    </w:p>
    <w:p w14:paraId="44B39F17">
      <w:pPr>
        <w:pStyle w:val="2"/>
        <w:spacing w:line="245" w:lineRule="auto"/>
      </w:pPr>
    </w:p>
    <w:p w14:paraId="2D53274A">
      <w:pPr>
        <w:pStyle w:val="2"/>
        <w:spacing w:line="245" w:lineRule="auto"/>
      </w:pPr>
    </w:p>
    <w:p w14:paraId="5BA63884">
      <w:pPr>
        <w:pStyle w:val="2"/>
        <w:spacing w:line="245" w:lineRule="auto"/>
      </w:pPr>
    </w:p>
    <w:p w14:paraId="6A2FE890">
      <w:pPr>
        <w:pStyle w:val="2"/>
        <w:spacing w:line="245" w:lineRule="auto"/>
      </w:pPr>
    </w:p>
    <w:p w14:paraId="35094E53">
      <w:pPr>
        <w:pStyle w:val="2"/>
        <w:spacing w:line="245" w:lineRule="auto"/>
      </w:pPr>
    </w:p>
    <w:p w14:paraId="3CD67D9F">
      <w:pPr>
        <w:pStyle w:val="2"/>
        <w:spacing w:line="245" w:lineRule="auto"/>
      </w:pPr>
    </w:p>
    <w:p w14:paraId="38639CEE">
      <w:pPr>
        <w:pStyle w:val="2"/>
        <w:spacing w:line="245" w:lineRule="auto"/>
      </w:pPr>
    </w:p>
    <w:p w14:paraId="175A6B2B">
      <w:pPr>
        <w:pStyle w:val="2"/>
        <w:spacing w:line="245" w:lineRule="auto"/>
      </w:pPr>
    </w:p>
    <w:p w14:paraId="751C6AB4">
      <w:pPr>
        <w:pStyle w:val="2"/>
        <w:spacing w:line="245" w:lineRule="auto"/>
      </w:pPr>
    </w:p>
    <w:p w14:paraId="685D7459">
      <w:pPr>
        <w:pStyle w:val="2"/>
        <w:spacing w:line="245" w:lineRule="auto"/>
      </w:pPr>
    </w:p>
    <w:p w14:paraId="588F6525">
      <w:pPr>
        <w:pStyle w:val="2"/>
        <w:spacing w:line="245" w:lineRule="auto"/>
      </w:pPr>
    </w:p>
    <w:p w14:paraId="5F6AB025">
      <w:pPr>
        <w:pStyle w:val="2"/>
        <w:spacing w:line="245" w:lineRule="auto"/>
      </w:pPr>
    </w:p>
    <w:p w14:paraId="21F91D59">
      <w:pPr>
        <w:pStyle w:val="2"/>
        <w:spacing w:line="245" w:lineRule="auto"/>
      </w:pPr>
    </w:p>
    <w:p w14:paraId="4B57A072">
      <w:pPr>
        <w:pStyle w:val="2"/>
        <w:spacing w:line="246" w:lineRule="auto"/>
      </w:pPr>
    </w:p>
    <w:p w14:paraId="727CAE83">
      <w:pPr>
        <w:pStyle w:val="2"/>
        <w:spacing w:line="246" w:lineRule="auto"/>
      </w:pPr>
    </w:p>
    <w:p w14:paraId="2F11912C">
      <w:pPr>
        <w:pStyle w:val="2"/>
        <w:spacing w:line="246" w:lineRule="auto"/>
      </w:pPr>
    </w:p>
    <w:p w14:paraId="5E7E2346">
      <w:pPr>
        <w:pStyle w:val="2"/>
        <w:spacing w:line="246" w:lineRule="auto"/>
      </w:pPr>
    </w:p>
    <w:p w14:paraId="38270AD2">
      <w:pPr>
        <w:pStyle w:val="2"/>
        <w:spacing w:line="246" w:lineRule="auto"/>
      </w:pPr>
    </w:p>
    <w:p w14:paraId="461ACDDA">
      <w:pPr>
        <w:pStyle w:val="2"/>
        <w:spacing w:line="246" w:lineRule="auto"/>
      </w:pPr>
    </w:p>
    <w:p w14:paraId="22ABBAEB">
      <w:pPr>
        <w:pStyle w:val="2"/>
        <w:spacing w:line="246" w:lineRule="auto"/>
      </w:pPr>
    </w:p>
    <w:p w14:paraId="12B3D4F5">
      <w:pPr>
        <w:pStyle w:val="2"/>
        <w:spacing w:line="246" w:lineRule="auto"/>
      </w:pPr>
    </w:p>
    <w:p w14:paraId="1DF64272">
      <w:pPr>
        <w:pStyle w:val="2"/>
        <w:spacing w:line="246" w:lineRule="auto"/>
      </w:pPr>
    </w:p>
    <w:p w14:paraId="6CF1930E">
      <w:pPr>
        <w:spacing w:before="130" w:line="222" w:lineRule="auto"/>
        <w:ind w:left="1439"/>
        <w:rPr>
          <w:rFonts w:ascii="KaiTi_GB2312" w:hAnsi="KaiTi_GB2312" w:eastAsia="KaiTi_GB2312" w:cs="KaiTi_GB2312"/>
          <w:sz w:val="40"/>
          <w:szCs w:val="40"/>
        </w:rPr>
      </w:pPr>
      <w:r>
        <w:rPr>
          <w:rFonts w:ascii="黑体" w:hAnsi="黑体" w:eastAsia="黑体" w:cs="黑体"/>
          <w:spacing w:val="-2"/>
          <w:sz w:val="40"/>
          <w:szCs w:val="40"/>
        </w:rPr>
        <w:t>预算代码</w:t>
      </w:r>
      <w:r>
        <w:rPr>
          <w:rFonts w:ascii="KaiTi_GB2312" w:hAnsi="KaiTi_GB2312" w:eastAsia="KaiTi_GB2312" w:cs="KaiTi_GB2312"/>
          <w:spacing w:val="-2"/>
          <w:sz w:val="40"/>
          <w:szCs w:val="40"/>
        </w:rPr>
        <w:t>：621</w:t>
      </w:r>
    </w:p>
    <w:p w14:paraId="74BC9D57">
      <w:pPr>
        <w:spacing w:before="298" w:line="222" w:lineRule="auto"/>
        <w:ind w:left="1443"/>
        <w:rPr>
          <w:rFonts w:ascii="宋体" w:hAnsi="宋体" w:eastAsia="宋体" w:cs="宋体"/>
          <w:sz w:val="40"/>
          <w:szCs w:val="40"/>
        </w:rPr>
      </w:pPr>
      <w:r>
        <w:rPr>
          <w:rFonts w:ascii="黑体" w:hAnsi="黑体" w:eastAsia="黑体" w:cs="黑体"/>
          <w:spacing w:val="-2"/>
          <w:sz w:val="40"/>
          <w:szCs w:val="40"/>
        </w:rPr>
        <w:t>单位名称</w:t>
      </w:r>
      <w:r>
        <w:rPr>
          <w:rFonts w:ascii="KaiTi_GB2312" w:hAnsi="KaiTi_GB2312" w:eastAsia="KaiTi_GB2312" w:cs="KaiTi_GB2312"/>
          <w:spacing w:val="-2"/>
          <w:sz w:val="40"/>
          <w:szCs w:val="40"/>
        </w:rPr>
        <w:t>：</w:t>
      </w:r>
      <w:r>
        <w:rPr>
          <w:rFonts w:ascii="宋体" w:hAnsi="宋体" w:eastAsia="宋体" w:cs="宋体"/>
          <w:spacing w:val="-2"/>
          <w:sz w:val="40"/>
          <w:szCs w:val="40"/>
        </w:rPr>
        <w:t>景县人民检察院</w:t>
      </w:r>
    </w:p>
    <w:p w14:paraId="5E58763B">
      <w:pPr>
        <w:spacing w:line="222" w:lineRule="auto"/>
        <w:rPr>
          <w:rFonts w:ascii="宋体" w:hAnsi="宋体" w:eastAsia="宋体" w:cs="宋体"/>
          <w:sz w:val="40"/>
          <w:szCs w:val="40"/>
        </w:rPr>
        <w:sectPr>
          <w:headerReference r:id="rId5" w:type="default"/>
          <w:pgSz w:w="11906" w:h="16839"/>
          <w:pgMar w:top="400" w:right="0" w:bottom="0" w:left="0" w:header="0" w:footer="0" w:gutter="0"/>
          <w:cols w:space="720" w:num="1"/>
        </w:sectPr>
      </w:pPr>
    </w:p>
    <w:p w14:paraId="57117CF4">
      <w:pPr>
        <w:pStyle w:val="2"/>
        <w:spacing w:line="266" w:lineRule="auto"/>
      </w:pPr>
    </w:p>
    <w:p w14:paraId="783B0035">
      <w:pPr>
        <w:pStyle w:val="2"/>
        <w:spacing w:line="266" w:lineRule="auto"/>
      </w:pPr>
    </w:p>
    <w:p w14:paraId="694DEC45">
      <w:pPr>
        <w:pStyle w:val="2"/>
        <w:spacing w:line="266" w:lineRule="auto"/>
      </w:pPr>
    </w:p>
    <w:p w14:paraId="576C8AE1">
      <w:pPr>
        <w:pStyle w:val="2"/>
        <w:spacing w:line="266" w:lineRule="auto"/>
      </w:pPr>
    </w:p>
    <w:p w14:paraId="230EC3ED">
      <w:pPr>
        <w:pStyle w:val="2"/>
        <w:spacing w:line="266" w:lineRule="auto"/>
      </w:pPr>
    </w:p>
    <w:p w14:paraId="5EEF6535">
      <w:pPr>
        <w:pStyle w:val="2"/>
        <w:spacing w:line="267" w:lineRule="auto"/>
      </w:pPr>
    </w:p>
    <w:p w14:paraId="361F3590">
      <w:pPr>
        <w:pStyle w:val="2"/>
        <w:spacing w:line="267" w:lineRule="auto"/>
      </w:pPr>
    </w:p>
    <w:p w14:paraId="2C5EF147">
      <w:pPr>
        <w:pStyle w:val="2"/>
        <w:spacing w:line="267" w:lineRule="auto"/>
      </w:pPr>
    </w:p>
    <w:p w14:paraId="7FFD308F">
      <w:pPr>
        <w:pStyle w:val="2"/>
        <w:spacing w:line="267" w:lineRule="auto"/>
      </w:pPr>
    </w:p>
    <w:p w14:paraId="470E2DE9">
      <w:pPr>
        <w:spacing w:before="234" w:line="220" w:lineRule="auto"/>
        <w:ind w:left="1743"/>
        <w:rPr>
          <w:rFonts w:ascii="宋体" w:hAnsi="宋体" w:eastAsia="宋体" w:cs="宋体"/>
          <w:sz w:val="72"/>
          <w:szCs w:val="72"/>
        </w:rPr>
      </w:pPr>
      <w:r>
        <w:rPr>
          <w:rFonts w:ascii="宋体" w:hAnsi="宋体" w:eastAsia="宋体" w:cs="宋体"/>
          <w:spacing w:val="-5"/>
          <w:sz w:val="72"/>
          <w:szCs w:val="72"/>
        </w:rPr>
        <w:t>景县人民检察院</w:t>
      </w:r>
    </w:p>
    <w:p w14:paraId="4958FB89">
      <w:pPr>
        <w:spacing w:before="241" w:line="183" w:lineRule="auto"/>
        <w:ind w:left="549"/>
        <w:outlineLvl w:val="2"/>
        <w:rPr>
          <w:rFonts w:ascii="微软雅黑" w:hAnsi="微软雅黑" w:eastAsia="微软雅黑" w:cs="微软雅黑"/>
          <w:sz w:val="72"/>
          <w:szCs w:val="72"/>
        </w:rPr>
      </w:pPr>
      <w:r>
        <w:rPr>
          <w:rFonts w:ascii="Times New Roman" w:hAnsi="Times New Roman" w:eastAsia="Times New Roman" w:cs="Times New Roman"/>
          <w:spacing w:val="-2"/>
          <w:sz w:val="72"/>
          <w:szCs w:val="72"/>
        </w:rPr>
        <w:t xml:space="preserve">2024 </w:t>
      </w:r>
      <w:r>
        <w:rPr>
          <w:rFonts w:ascii="微软雅黑" w:hAnsi="微软雅黑" w:eastAsia="微软雅黑" w:cs="微软雅黑"/>
          <w:spacing w:val="-2"/>
          <w:sz w:val="72"/>
          <w:szCs w:val="72"/>
        </w:rPr>
        <w:t>年度部门决算公开</w:t>
      </w:r>
    </w:p>
    <w:p w14:paraId="3D714FF9">
      <w:pPr>
        <w:spacing w:before="305" w:line="184" w:lineRule="auto"/>
        <w:ind w:left="3515"/>
        <w:outlineLvl w:val="1"/>
        <w:rPr>
          <w:rFonts w:ascii="微软雅黑" w:hAnsi="微软雅黑" w:eastAsia="微软雅黑" w:cs="微软雅黑"/>
          <w:sz w:val="72"/>
          <w:szCs w:val="72"/>
        </w:rPr>
      </w:pPr>
      <w:r>
        <w:rPr>
          <w:rFonts w:ascii="微软雅黑" w:hAnsi="微软雅黑" w:eastAsia="微软雅黑" w:cs="微软雅黑"/>
          <w:spacing w:val="-3"/>
          <w:sz w:val="72"/>
          <w:szCs w:val="72"/>
        </w:rPr>
        <w:t>文本</w:t>
      </w:r>
    </w:p>
    <w:p w14:paraId="37336EFC">
      <w:pPr>
        <w:pStyle w:val="2"/>
        <w:spacing w:line="246" w:lineRule="auto"/>
      </w:pPr>
    </w:p>
    <w:p w14:paraId="2CC8FDF3">
      <w:pPr>
        <w:pStyle w:val="2"/>
        <w:spacing w:line="246" w:lineRule="auto"/>
      </w:pPr>
    </w:p>
    <w:p w14:paraId="6BEEF6E9">
      <w:pPr>
        <w:pStyle w:val="2"/>
        <w:spacing w:line="246" w:lineRule="auto"/>
      </w:pPr>
    </w:p>
    <w:p w14:paraId="74B09998">
      <w:pPr>
        <w:pStyle w:val="2"/>
        <w:spacing w:line="246" w:lineRule="auto"/>
      </w:pPr>
    </w:p>
    <w:p w14:paraId="3B173E0A">
      <w:pPr>
        <w:pStyle w:val="2"/>
        <w:spacing w:line="246" w:lineRule="auto"/>
      </w:pPr>
    </w:p>
    <w:p w14:paraId="2B1F9789">
      <w:pPr>
        <w:pStyle w:val="2"/>
        <w:spacing w:line="246" w:lineRule="auto"/>
      </w:pPr>
    </w:p>
    <w:p w14:paraId="572EF848">
      <w:pPr>
        <w:pStyle w:val="2"/>
        <w:spacing w:line="247" w:lineRule="auto"/>
      </w:pPr>
    </w:p>
    <w:p w14:paraId="3A280BA3">
      <w:pPr>
        <w:pStyle w:val="2"/>
        <w:spacing w:line="247" w:lineRule="auto"/>
      </w:pPr>
    </w:p>
    <w:p w14:paraId="1361D517">
      <w:pPr>
        <w:pStyle w:val="2"/>
        <w:spacing w:line="247" w:lineRule="auto"/>
      </w:pPr>
    </w:p>
    <w:p w14:paraId="22DF010F">
      <w:pPr>
        <w:pStyle w:val="2"/>
        <w:spacing w:line="247" w:lineRule="auto"/>
      </w:pPr>
    </w:p>
    <w:p w14:paraId="6A3C7FFB">
      <w:pPr>
        <w:pStyle w:val="2"/>
        <w:spacing w:line="247" w:lineRule="auto"/>
      </w:pPr>
    </w:p>
    <w:p w14:paraId="5C58A8A8">
      <w:pPr>
        <w:pStyle w:val="2"/>
        <w:spacing w:line="247" w:lineRule="auto"/>
      </w:pPr>
    </w:p>
    <w:p w14:paraId="02D36848">
      <w:pPr>
        <w:pStyle w:val="2"/>
        <w:spacing w:line="247" w:lineRule="auto"/>
      </w:pPr>
    </w:p>
    <w:p w14:paraId="573F6443">
      <w:pPr>
        <w:pStyle w:val="2"/>
        <w:spacing w:line="247" w:lineRule="auto"/>
      </w:pPr>
    </w:p>
    <w:p w14:paraId="1E1E39D8">
      <w:pPr>
        <w:pStyle w:val="2"/>
        <w:spacing w:line="247" w:lineRule="auto"/>
      </w:pPr>
    </w:p>
    <w:p w14:paraId="029F1780">
      <w:pPr>
        <w:spacing w:before="143" w:line="212" w:lineRule="auto"/>
        <w:ind w:left="435"/>
        <w:jc w:val="center"/>
        <w:rPr>
          <w:rFonts w:ascii="KaiTi_GB2312" w:hAnsi="KaiTi_GB2312" w:eastAsia="KaiTi_GB2312" w:cs="KaiTi_GB2312"/>
          <w:sz w:val="44"/>
          <w:szCs w:val="44"/>
        </w:rPr>
      </w:pPr>
      <w:r>
        <w:rPr>
          <w:rFonts w:ascii="宋体" w:hAnsi="宋体" w:eastAsia="宋体" w:cs="宋体"/>
          <w:spacing w:val="-2"/>
          <w:sz w:val="44"/>
          <w:szCs w:val="44"/>
        </w:rPr>
        <w:t>景县人民检察院</w:t>
      </w:r>
    </w:p>
    <w:p w14:paraId="22ACBCDC">
      <w:pPr>
        <w:spacing w:before="117" w:line="220" w:lineRule="auto"/>
        <w:ind w:firstLine="3038" w:firstLineChars="700"/>
        <w:jc w:val="both"/>
        <w:rPr>
          <w:rFonts w:ascii="宋体" w:hAnsi="宋体" w:eastAsia="宋体" w:cs="宋体"/>
          <w:sz w:val="44"/>
          <w:szCs w:val="44"/>
        </w:rPr>
      </w:pPr>
      <w:r>
        <w:rPr>
          <w:rFonts w:ascii="宋体" w:hAnsi="宋体" w:eastAsia="宋体" w:cs="宋体"/>
          <w:spacing w:val="-3"/>
          <w:sz w:val="44"/>
          <w:szCs w:val="44"/>
        </w:rPr>
        <w:t>二〇二五年</w:t>
      </w:r>
      <w:r>
        <w:rPr>
          <w:rFonts w:hint="eastAsia" w:ascii="宋体" w:hAnsi="宋体" w:eastAsia="宋体" w:cs="宋体"/>
          <w:spacing w:val="-3"/>
          <w:sz w:val="44"/>
          <w:szCs w:val="44"/>
          <w:lang w:eastAsia="zh-CN"/>
        </w:rPr>
        <w:t>十</w:t>
      </w:r>
      <w:r>
        <w:rPr>
          <w:rFonts w:ascii="宋体" w:hAnsi="宋体" w:eastAsia="宋体" w:cs="宋体"/>
          <w:spacing w:val="-3"/>
          <w:sz w:val="44"/>
          <w:szCs w:val="44"/>
        </w:rPr>
        <w:t>月</w:t>
      </w:r>
    </w:p>
    <w:p w14:paraId="6CA879C1">
      <w:pPr>
        <w:spacing w:line="220" w:lineRule="auto"/>
        <w:jc w:val="center"/>
        <w:rPr>
          <w:rFonts w:ascii="宋体" w:hAnsi="宋体" w:eastAsia="宋体" w:cs="宋体"/>
          <w:sz w:val="44"/>
          <w:szCs w:val="44"/>
        </w:rPr>
        <w:sectPr>
          <w:headerReference r:id="rId6" w:type="default"/>
          <w:pgSz w:w="11906" w:h="16839"/>
          <w:pgMar w:top="400" w:right="1785" w:bottom="0" w:left="1785" w:header="0" w:footer="0" w:gutter="0"/>
          <w:cols w:space="720" w:num="1"/>
        </w:sectPr>
      </w:pPr>
    </w:p>
    <w:p w14:paraId="5486BF04">
      <w:pPr>
        <w:pStyle w:val="2"/>
        <w:spacing w:line="248" w:lineRule="auto"/>
      </w:pPr>
    </w:p>
    <w:p w14:paraId="2A2725F0">
      <w:pPr>
        <w:pStyle w:val="2"/>
        <w:spacing w:line="248" w:lineRule="auto"/>
      </w:pPr>
    </w:p>
    <w:p w14:paraId="42E4281E">
      <w:pPr>
        <w:pStyle w:val="2"/>
        <w:spacing w:line="248" w:lineRule="auto"/>
      </w:pPr>
    </w:p>
    <w:p w14:paraId="4852A91B">
      <w:pPr>
        <w:pStyle w:val="2"/>
        <w:spacing w:line="248" w:lineRule="auto"/>
      </w:pPr>
    </w:p>
    <w:p w14:paraId="31C96BE4">
      <w:pPr>
        <w:pStyle w:val="2"/>
        <w:spacing w:line="248" w:lineRule="auto"/>
      </w:pPr>
    </w:p>
    <w:p w14:paraId="3B60C878">
      <w:pPr>
        <w:pStyle w:val="2"/>
        <w:spacing w:line="248" w:lineRule="auto"/>
      </w:pPr>
    </w:p>
    <w:p w14:paraId="1AEBF1AA">
      <w:pPr>
        <w:pStyle w:val="2"/>
        <w:spacing w:line="249" w:lineRule="auto"/>
      </w:pPr>
    </w:p>
    <w:p w14:paraId="251FB5C4">
      <w:pPr>
        <w:pStyle w:val="2"/>
        <w:spacing w:line="249" w:lineRule="auto"/>
      </w:pPr>
    </w:p>
    <w:p w14:paraId="5333291D">
      <w:pPr>
        <w:pStyle w:val="2"/>
        <w:spacing w:line="249" w:lineRule="auto"/>
      </w:pPr>
    </w:p>
    <w:p w14:paraId="0945C186">
      <w:pPr>
        <w:spacing w:before="143" w:line="222" w:lineRule="auto"/>
        <w:ind w:left="4041"/>
        <w:rPr>
          <w:rFonts w:ascii="黑体" w:hAnsi="黑体" w:eastAsia="黑体" w:cs="黑体"/>
          <w:sz w:val="44"/>
          <w:szCs w:val="44"/>
        </w:rPr>
      </w:pPr>
      <w:r>
        <w:rPr>
          <w:rFonts w:ascii="黑体" w:hAnsi="黑体" w:eastAsia="黑体" w:cs="黑体"/>
          <w:spacing w:val="-19"/>
          <w:sz w:val="44"/>
          <w:szCs w:val="44"/>
        </w:rPr>
        <w:t>目录</w:t>
      </w:r>
    </w:p>
    <w:p w14:paraId="2AE106B6">
      <w:pPr>
        <w:pStyle w:val="2"/>
        <w:spacing w:line="261" w:lineRule="auto"/>
      </w:pPr>
    </w:p>
    <w:p w14:paraId="19FAF7BF">
      <w:pPr>
        <w:pStyle w:val="2"/>
        <w:spacing w:line="262" w:lineRule="auto"/>
      </w:pPr>
      <w:bookmarkStart w:id="0" w:name="_GoBack"/>
      <w:bookmarkEnd w:id="0"/>
    </w:p>
    <w:p w14:paraId="765C1807">
      <w:pPr>
        <w:pStyle w:val="2"/>
        <w:spacing w:line="262" w:lineRule="auto"/>
      </w:pPr>
    </w:p>
    <w:p w14:paraId="54D7E99F">
      <w:pPr>
        <w:spacing w:before="104" w:line="221" w:lineRule="auto"/>
        <w:rPr>
          <w:rFonts w:ascii="黑体" w:hAnsi="黑体" w:eastAsia="黑体" w:cs="黑体"/>
          <w:sz w:val="32"/>
          <w:szCs w:val="32"/>
        </w:rPr>
      </w:pPr>
      <w:r>
        <w:rPr>
          <w:rFonts w:ascii="黑体" w:hAnsi="黑体" w:eastAsia="黑体" w:cs="黑体"/>
          <w:spacing w:val="-2"/>
          <w:sz w:val="32"/>
          <w:szCs w:val="32"/>
        </w:rPr>
        <w:t>第一部分部门概况</w:t>
      </w:r>
    </w:p>
    <w:sdt>
      <w:sdtPr>
        <w:rPr>
          <w:rFonts w:ascii="宋体" w:hAnsi="宋体" w:eastAsia="宋体" w:cs="宋体"/>
          <w:sz w:val="32"/>
          <w:szCs w:val="32"/>
        </w:rPr>
        <w:id w:val="147466914"/>
        <w:docPartObj>
          <w:docPartGallery w:val="Table of Contents"/>
          <w:docPartUnique/>
        </w:docPartObj>
      </w:sdtPr>
      <w:sdtEndPr>
        <w:rPr>
          <w:rFonts w:ascii="宋体" w:hAnsi="宋体" w:eastAsia="宋体" w:cs="宋体"/>
          <w:sz w:val="32"/>
          <w:szCs w:val="32"/>
        </w:rPr>
      </w:sdtEndPr>
      <w:sdtContent>
        <w:p w14:paraId="7DFCE400">
          <w:pPr>
            <w:spacing w:before="240" w:line="220" w:lineRule="auto"/>
            <w:ind w:left="645"/>
            <w:rPr>
              <w:rFonts w:ascii="宋体" w:hAnsi="宋体" w:eastAsia="宋体" w:cs="宋体"/>
              <w:sz w:val="32"/>
              <w:szCs w:val="32"/>
            </w:rPr>
          </w:pPr>
          <w:r>
            <w:fldChar w:fldCharType="begin"/>
          </w:r>
          <w:r>
            <w:instrText xml:space="preserve"> HYPERLINK \l "bookmark1" </w:instrText>
          </w:r>
          <w:r>
            <w:fldChar w:fldCharType="separate"/>
          </w:r>
          <w:r>
            <w:rPr>
              <w:rFonts w:ascii="宋体" w:hAnsi="宋体" w:eastAsia="宋体" w:cs="宋体"/>
              <w:spacing w:val="-6"/>
              <w:sz w:val="32"/>
              <w:szCs w:val="32"/>
            </w:rPr>
            <w:t>一、部门职责</w:t>
          </w:r>
          <w:r>
            <w:rPr>
              <w:rFonts w:ascii="宋体" w:hAnsi="宋体" w:eastAsia="宋体" w:cs="宋体"/>
              <w:spacing w:val="-6"/>
              <w:sz w:val="32"/>
              <w:szCs w:val="32"/>
            </w:rPr>
            <w:fldChar w:fldCharType="end"/>
          </w:r>
        </w:p>
        <w:p w14:paraId="20AD8202">
          <w:pPr>
            <w:spacing w:before="243" w:line="219" w:lineRule="auto"/>
            <w:ind w:left="645"/>
            <w:rPr>
              <w:rFonts w:ascii="宋体" w:hAnsi="宋体" w:eastAsia="宋体" w:cs="宋体"/>
              <w:sz w:val="32"/>
              <w:szCs w:val="32"/>
            </w:rPr>
          </w:pPr>
          <w:r>
            <w:fldChar w:fldCharType="begin"/>
          </w:r>
          <w:r>
            <w:instrText xml:space="preserve"> HYPERLINK \l "bookmark2" </w:instrText>
          </w:r>
          <w:r>
            <w:fldChar w:fldCharType="separate"/>
          </w:r>
          <w:r>
            <w:rPr>
              <w:rFonts w:ascii="宋体" w:hAnsi="宋体" w:eastAsia="宋体" w:cs="宋体"/>
              <w:spacing w:val="-3"/>
              <w:sz w:val="32"/>
              <w:szCs w:val="32"/>
            </w:rPr>
            <w:t>二、机构设置</w:t>
          </w:r>
          <w:r>
            <w:rPr>
              <w:rFonts w:ascii="宋体" w:hAnsi="宋体" w:eastAsia="宋体" w:cs="宋体"/>
              <w:spacing w:val="-3"/>
              <w:sz w:val="32"/>
              <w:szCs w:val="32"/>
            </w:rPr>
            <w:fldChar w:fldCharType="end"/>
          </w:r>
        </w:p>
        <w:p w14:paraId="5C3DE4F3">
          <w:pPr>
            <w:spacing w:before="244" w:line="222" w:lineRule="auto"/>
            <w:rPr>
              <w:rFonts w:ascii="黑体" w:hAnsi="黑体" w:eastAsia="黑体" w:cs="黑体"/>
              <w:sz w:val="32"/>
              <w:szCs w:val="32"/>
            </w:rPr>
          </w:pPr>
          <w:r>
            <w:fldChar w:fldCharType="begin"/>
          </w:r>
          <w:r>
            <w:instrText xml:space="preserve"> HYPERLINK \l "bookmark3" </w:instrText>
          </w:r>
          <w:r>
            <w:fldChar w:fldCharType="separate"/>
          </w:r>
          <w:r>
            <w:rPr>
              <w:rFonts w:ascii="黑体" w:hAnsi="黑体" w:eastAsia="黑体" w:cs="黑体"/>
              <w:spacing w:val="-2"/>
              <w:sz w:val="32"/>
              <w:szCs w:val="32"/>
            </w:rPr>
            <w:t>第二部分</w:t>
          </w:r>
          <w:r>
            <w:rPr>
              <w:rFonts w:ascii="黑体" w:hAnsi="黑体" w:eastAsia="黑体" w:cs="黑体"/>
              <w:spacing w:val="-58"/>
              <w:sz w:val="32"/>
              <w:szCs w:val="32"/>
            </w:rPr>
            <w:t xml:space="preserve"> </w:t>
          </w:r>
          <w:r>
            <w:rPr>
              <w:rFonts w:ascii="Times New Roman" w:hAnsi="Times New Roman" w:eastAsia="Times New Roman" w:cs="Times New Roman"/>
              <w:spacing w:val="-2"/>
              <w:sz w:val="32"/>
              <w:szCs w:val="32"/>
            </w:rPr>
            <w:t xml:space="preserve">2024 </w:t>
          </w:r>
          <w:r>
            <w:rPr>
              <w:rFonts w:ascii="黑体" w:hAnsi="黑体" w:eastAsia="黑体" w:cs="黑体"/>
              <w:spacing w:val="-2"/>
              <w:sz w:val="32"/>
              <w:szCs w:val="32"/>
            </w:rPr>
            <w:t>年度部门决算报表</w:t>
          </w:r>
          <w:r>
            <w:rPr>
              <w:rFonts w:ascii="黑体" w:hAnsi="黑体" w:eastAsia="黑体" w:cs="黑体"/>
              <w:spacing w:val="-2"/>
              <w:sz w:val="32"/>
              <w:szCs w:val="32"/>
            </w:rPr>
            <w:fldChar w:fldCharType="end"/>
          </w:r>
        </w:p>
        <w:p w14:paraId="3A8A2EF6">
          <w:pPr>
            <w:spacing w:before="239" w:line="220" w:lineRule="auto"/>
            <w:ind w:left="645"/>
            <w:rPr>
              <w:rFonts w:ascii="宋体" w:hAnsi="宋体" w:eastAsia="宋体" w:cs="宋体"/>
              <w:sz w:val="32"/>
              <w:szCs w:val="32"/>
            </w:rPr>
          </w:pPr>
          <w:r>
            <w:fldChar w:fldCharType="begin"/>
          </w:r>
          <w:r>
            <w:instrText xml:space="preserve"> HYPERLINK \l "bookmark4" </w:instrText>
          </w:r>
          <w:r>
            <w:fldChar w:fldCharType="separate"/>
          </w:r>
          <w:r>
            <w:rPr>
              <w:rFonts w:ascii="宋体" w:hAnsi="宋体" w:eastAsia="宋体" w:cs="宋体"/>
              <w:spacing w:val="-4"/>
              <w:sz w:val="32"/>
              <w:szCs w:val="32"/>
            </w:rPr>
            <w:t>一、收入支出决算总表</w:t>
          </w:r>
          <w:r>
            <w:rPr>
              <w:rFonts w:ascii="宋体" w:hAnsi="宋体" w:eastAsia="宋体" w:cs="宋体"/>
              <w:spacing w:val="-4"/>
              <w:sz w:val="32"/>
              <w:szCs w:val="32"/>
            </w:rPr>
            <w:fldChar w:fldCharType="end"/>
          </w:r>
        </w:p>
        <w:p w14:paraId="2AEE6332">
          <w:pPr>
            <w:spacing w:before="242" w:line="220" w:lineRule="auto"/>
            <w:ind w:left="645"/>
            <w:rPr>
              <w:rFonts w:ascii="宋体" w:hAnsi="宋体" w:eastAsia="宋体" w:cs="宋体"/>
              <w:sz w:val="32"/>
              <w:szCs w:val="32"/>
            </w:rPr>
          </w:pPr>
          <w:r>
            <w:fldChar w:fldCharType="begin"/>
          </w:r>
          <w:r>
            <w:instrText xml:space="preserve"> HYPERLINK \l "bookmark5" </w:instrText>
          </w:r>
          <w:r>
            <w:fldChar w:fldCharType="separate"/>
          </w:r>
          <w:r>
            <w:rPr>
              <w:rFonts w:ascii="宋体" w:hAnsi="宋体" w:eastAsia="宋体" w:cs="宋体"/>
              <w:spacing w:val="-3"/>
              <w:sz w:val="32"/>
              <w:szCs w:val="32"/>
            </w:rPr>
            <w:t>二、收入决算表</w:t>
          </w:r>
          <w:r>
            <w:rPr>
              <w:rFonts w:ascii="宋体" w:hAnsi="宋体" w:eastAsia="宋体" w:cs="宋体"/>
              <w:spacing w:val="-3"/>
              <w:sz w:val="32"/>
              <w:szCs w:val="32"/>
            </w:rPr>
            <w:fldChar w:fldCharType="end"/>
          </w:r>
        </w:p>
        <w:p w14:paraId="4D79AFCB">
          <w:pPr>
            <w:spacing w:before="243" w:line="220" w:lineRule="auto"/>
            <w:ind w:left="640"/>
            <w:rPr>
              <w:rFonts w:ascii="宋体" w:hAnsi="宋体" w:eastAsia="宋体" w:cs="宋体"/>
              <w:sz w:val="32"/>
              <w:szCs w:val="32"/>
            </w:rPr>
          </w:pPr>
          <w:r>
            <w:fldChar w:fldCharType="begin"/>
          </w:r>
          <w:r>
            <w:instrText xml:space="preserve"> HYPERLINK \l "bookmark6" </w:instrText>
          </w:r>
          <w:r>
            <w:fldChar w:fldCharType="separate"/>
          </w:r>
          <w:r>
            <w:rPr>
              <w:rFonts w:ascii="宋体" w:hAnsi="宋体" w:eastAsia="宋体" w:cs="宋体"/>
              <w:spacing w:val="-2"/>
              <w:sz w:val="32"/>
              <w:szCs w:val="32"/>
            </w:rPr>
            <w:t>三、支出决算表</w:t>
          </w:r>
          <w:r>
            <w:rPr>
              <w:rFonts w:ascii="宋体" w:hAnsi="宋体" w:eastAsia="宋体" w:cs="宋体"/>
              <w:spacing w:val="-2"/>
              <w:sz w:val="32"/>
              <w:szCs w:val="32"/>
            </w:rPr>
            <w:fldChar w:fldCharType="end"/>
          </w:r>
        </w:p>
        <w:p w14:paraId="734A012A">
          <w:pPr>
            <w:spacing w:before="243" w:line="220" w:lineRule="auto"/>
            <w:ind w:left="670"/>
            <w:rPr>
              <w:rFonts w:ascii="宋体" w:hAnsi="宋体" w:eastAsia="宋体" w:cs="宋体"/>
              <w:sz w:val="32"/>
              <w:szCs w:val="32"/>
            </w:rPr>
          </w:pPr>
          <w:r>
            <w:fldChar w:fldCharType="begin"/>
          </w:r>
          <w:r>
            <w:instrText xml:space="preserve"> HYPERLINK \l "bookmark7" </w:instrText>
          </w:r>
          <w:r>
            <w:fldChar w:fldCharType="separate"/>
          </w:r>
          <w:r>
            <w:rPr>
              <w:rFonts w:ascii="宋体" w:hAnsi="宋体" w:eastAsia="宋体" w:cs="宋体"/>
              <w:spacing w:val="-3"/>
              <w:sz w:val="32"/>
              <w:szCs w:val="32"/>
            </w:rPr>
            <w:t>四、财政拨款收入支出决算总表</w:t>
          </w:r>
          <w:r>
            <w:rPr>
              <w:rFonts w:ascii="宋体" w:hAnsi="宋体" w:eastAsia="宋体" w:cs="宋体"/>
              <w:spacing w:val="-3"/>
              <w:sz w:val="32"/>
              <w:szCs w:val="32"/>
            </w:rPr>
            <w:fldChar w:fldCharType="end"/>
          </w:r>
        </w:p>
        <w:p w14:paraId="1225CA83">
          <w:pPr>
            <w:spacing w:before="242" w:line="220" w:lineRule="auto"/>
            <w:ind w:left="645"/>
            <w:rPr>
              <w:rFonts w:ascii="宋体" w:hAnsi="宋体" w:eastAsia="宋体" w:cs="宋体"/>
              <w:sz w:val="32"/>
              <w:szCs w:val="32"/>
            </w:rPr>
          </w:pPr>
          <w:r>
            <w:fldChar w:fldCharType="begin"/>
          </w:r>
          <w:r>
            <w:instrText xml:space="preserve"> HYPERLINK \l "bookmark8" </w:instrText>
          </w:r>
          <w:r>
            <w:fldChar w:fldCharType="separate"/>
          </w:r>
          <w:r>
            <w:rPr>
              <w:rFonts w:ascii="宋体" w:hAnsi="宋体" w:eastAsia="宋体" w:cs="宋体"/>
              <w:spacing w:val="-2"/>
              <w:sz w:val="32"/>
              <w:szCs w:val="32"/>
            </w:rPr>
            <w:t>五、一般公共预算财政拨款支出决算表</w:t>
          </w:r>
          <w:r>
            <w:rPr>
              <w:rFonts w:ascii="宋体" w:hAnsi="宋体" w:eastAsia="宋体" w:cs="宋体"/>
              <w:spacing w:val="-2"/>
              <w:sz w:val="32"/>
              <w:szCs w:val="32"/>
            </w:rPr>
            <w:fldChar w:fldCharType="end"/>
          </w:r>
        </w:p>
        <w:p w14:paraId="6960793E">
          <w:pPr>
            <w:spacing w:before="244" w:line="218" w:lineRule="auto"/>
            <w:ind w:left="642"/>
            <w:rPr>
              <w:rFonts w:ascii="宋体" w:hAnsi="宋体" w:eastAsia="宋体" w:cs="宋体"/>
              <w:sz w:val="32"/>
              <w:szCs w:val="32"/>
            </w:rPr>
          </w:pPr>
          <w:r>
            <w:fldChar w:fldCharType="begin"/>
          </w:r>
          <w:r>
            <w:instrText xml:space="preserve"> HYPERLINK \l "bookmark9" </w:instrText>
          </w:r>
          <w:r>
            <w:fldChar w:fldCharType="separate"/>
          </w:r>
          <w:r>
            <w:rPr>
              <w:rFonts w:ascii="宋体" w:hAnsi="宋体" w:eastAsia="宋体" w:cs="宋体"/>
              <w:spacing w:val="-1"/>
              <w:sz w:val="32"/>
              <w:szCs w:val="32"/>
            </w:rPr>
            <w:t>六、一般公共预算财政拨款</w:t>
          </w:r>
          <w:r>
            <w:rPr>
              <w:rFonts w:ascii="FangSong_GB2312" w:hAnsi="FangSong_GB2312" w:eastAsia="FangSong_GB2312" w:cs="FangSong_GB2312"/>
              <w:spacing w:val="-1"/>
              <w:sz w:val="32"/>
              <w:szCs w:val="32"/>
            </w:rPr>
            <w:t>基本</w:t>
          </w:r>
          <w:r>
            <w:rPr>
              <w:rFonts w:ascii="宋体" w:hAnsi="宋体" w:eastAsia="宋体" w:cs="宋体"/>
              <w:spacing w:val="-1"/>
              <w:sz w:val="32"/>
              <w:szCs w:val="32"/>
            </w:rPr>
            <w:t>支出决算明细表</w:t>
          </w:r>
          <w:r>
            <w:rPr>
              <w:rFonts w:ascii="宋体" w:hAnsi="宋体" w:eastAsia="宋体" w:cs="宋体"/>
              <w:spacing w:val="-1"/>
              <w:sz w:val="32"/>
              <w:szCs w:val="32"/>
            </w:rPr>
            <w:fldChar w:fldCharType="end"/>
          </w:r>
        </w:p>
        <w:p w14:paraId="3CF0C1C5">
          <w:pPr>
            <w:spacing w:before="247" w:line="214" w:lineRule="auto"/>
            <w:ind w:left="638"/>
            <w:rPr>
              <w:rFonts w:ascii="宋体" w:hAnsi="宋体" w:eastAsia="宋体" w:cs="宋体"/>
              <w:sz w:val="32"/>
              <w:szCs w:val="32"/>
            </w:rPr>
          </w:pPr>
          <w:r>
            <w:fldChar w:fldCharType="begin"/>
          </w:r>
          <w:r>
            <w:instrText xml:space="preserve"> HYPERLINK \l "bookmark10" </w:instrText>
          </w:r>
          <w:r>
            <w:fldChar w:fldCharType="separate"/>
          </w:r>
          <w:r>
            <w:rPr>
              <w:rFonts w:ascii="宋体" w:hAnsi="宋体" w:eastAsia="宋体" w:cs="宋体"/>
              <w:spacing w:val="-1"/>
              <w:sz w:val="32"/>
              <w:szCs w:val="32"/>
            </w:rPr>
            <w:t>七、政府</w:t>
          </w:r>
          <w:r>
            <w:rPr>
              <w:rFonts w:ascii="FangSong_GB2312" w:hAnsi="FangSong_GB2312" w:eastAsia="FangSong_GB2312" w:cs="FangSong_GB2312"/>
              <w:spacing w:val="-1"/>
              <w:sz w:val="32"/>
              <w:szCs w:val="32"/>
            </w:rPr>
            <w:t>性基</w:t>
          </w:r>
          <w:r>
            <w:rPr>
              <w:rFonts w:ascii="宋体" w:hAnsi="宋体" w:eastAsia="宋体" w:cs="宋体"/>
              <w:spacing w:val="-1"/>
              <w:sz w:val="32"/>
              <w:szCs w:val="32"/>
            </w:rPr>
            <w:t>金预算财政拨款收入支出决算表</w:t>
          </w:r>
          <w:r>
            <w:rPr>
              <w:rFonts w:ascii="宋体" w:hAnsi="宋体" w:eastAsia="宋体" w:cs="宋体"/>
              <w:spacing w:val="-1"/>
              <w:sz w:val="32"/>
              <w:szCs w:val="32"/>
            </w:rPr>
            <w:fldChar w:fldCharType="end"/>
          </w:r>
        </w:p>
        <w:p w14:paraId="6F205890">
          <w:pPr>
            <w:spacing w:before="252" w:line="218" w:lineRule="auto"/>
            <w:ind w:left="645"/>
            <w:rPr>
              <w:rFonts w:ascii="宋体" w:hAnsi="宋体" w:eastAsia="宋体" w:cs="宋体"/>
              <w:sz w:val="32"/>
              <w:szCs w:val="32"/>
            </w:rPr>
          </w:pPr>
          <w:r>
            <w:fldChar w:fldCharType="begin"/>
          </w:r>
          <w:r>
            <w:instrText xml:space="preserve"> HYPERLINK \l "bookmark11" </w:instrText>
          </w:r>
          <w:r>
            <w:fldChar w:fldCharType="separate"/>
          </w:r>
          <w:r>
            <w:rPr>
              <w:rFonts w:ascii="宋体" w:hAnsi="宋体" w:eastAsia="宋体" w:cs="宋体"/>
              <w:spacing w:val="-1"/>
              <w:sz w:val="32"/>
              <w:szCs w:val="32"/>
            </w:rPr>
            <w:t>八、国有资</w:t>
          </w:r>
          <w:r>
            <w:rPr>
              <w:rFonts w:ascii="FangSong_GB2312" w:hAnsi="FangSong_GB2312" w:eastAsia="FangSong_GB2312" w:cs="FangSong_GB2312"/>
              <w:spacing w:val="-1"/>
              <w:sz w:val="32"/>
              <w:szCs w:val="32"/>
            </w:rPr>
            <w:t>本经</w:t>
          </w:r>
          <w:r>
            <w:rPr>
              <w:rFonts w:ascii="宋体" w:hAnsi="宋体" w:eastAsia="宋体" w:cs="宋体"/>
              <w:spacing w:val="-1"/>
              <w:sz w:val="32"/>
              <w:szCs w:val="32"/>
            </w:rPr>
            <w:t>营预算财政拨款支出决算表</w:t>
          </w:r>
          <w:r>
            <w:rPr>
              <w:rFonts w:ascii="宋体" w:hAnsi="宋体" w:eastAsia="宋体" w:cs="宋体"/>
              <w:spacing w:val="-1"/>
              <w:sz w:val="32"/>
              <w:szCs w:val="32"/>
            </w:rPr>
            <w:fldChar w:fldCharType="end"/>
          </w:r>
        </w:p>
        <w:p w14:paraId="14A58FB3">
          <w:pPr>
            <w:spacing w:before="247" w:line="214" w:lineRule="auto"/>
            <w:ind w:left="647"/>
            <w:rPr>
              <w:rFonts w:ascii="宋体" w:hAnsi="宋体" w:eastAsia="宋体" w:cs="宋体"/>
              <w:sz w:val="32"/>
              <w:szCs w:val="32"/>
            </w:rPr>
          </w:pPr>
          <w:r>
            <w:fldChar w:fldCharType="begin"/>
          </w:r>
          <w:r>
            <w:instrText xml:space="preserve"> HYPERLINK \l "bookmark12" </w:instrText>
          </w:r>
          <w:r>
            <w:fldChar w:fldCharType="separate"/>
          </w:r>
          <w:r>
            <w:rPr>
              <w:rFonts w:ascii="宋体" w:hAnsi="宋体" w:eastAsia="宋体" w:cs="宋体"/>
              <w:spacing w:val="-2"/>
              <w:sz w:val="32"/>
              <w:szCs w:val="32"/>
            </w:rPr>
            <w:t>九、财政拨款</w:t>
          </w:r>
          <w:r>
            <w:rPr>
              <w:rFonts w:ascii="Calibri" w:hAnsi="Calibri" w:eastAsia="Calibri" w:cs="Calibri"/>
              <w:spacing w:val="-2"/>
              <w:sz w:val="32"/>
              <w:szCs w:val="32"/>
            </w:rPr>
            <w:t>“</w:t>
          </w:r>
          <w:r>
            <w:rPr>
              <w:rFonts w:ascii="宋体" w:hAnsi="宋体" w:eastAsia="宋体" w:cs="宋体"/>
              <w:spacing w:val="-2"/>
              <w:sz w:val="32"/>
              <w:szCs w:val="32"/>
            </w:rPr>
            <w:t>三公</w:t>
          </w:r>
          <w:r>
            <w:rPr>
              <w:rFonts w:ascii="Calibri" w:hAnsi="Calibri" w:eastAsia="Calibri" w:cs="Calibri"/>
              <w:spacing w:val="-2"/>
              <w:sz w:val="32"/>
              <w:szCs w:val="32"/>
            </w:rPr>
            <w:t>”</w:t>
          </w:r>
          <w:r>
            <w:rPr>
              <w:rFonts w:ascii="FangSong_GB2312" w:hAnsi="FangSong_GB2312" w:eastAsia="FangSong_GB2312" w:cs="FangSong_GB2312"/>
              <w:spacing w:val="-2"/>
              <w:sz w:val="32"/>
              <w:szCs w:val="32"/>
            </w:rPr>
            <w:t>经费</w:t>
          </w:r>
          <w:r>
            <w:rPr>
              <w:rFonts w:ascii="宋体" w:hAnsi="宋体" w:eastAsia="宋体" w:cs="宋体"/>
              <w:spacing w:val="-2"/>
              <w:sz w:val="32"/>
              <w:szCs w:val="32"/>
            </w:rPr>
            <w:t>支出决算表</w:t>
          </w:r>
          <w:r>
            <w:rPr>
              <w:rFonts w:ascii="宋体" w:hAnsi="宋体" w:eastAsia="宋体" w:cs="宋体"/>
              <w:spacing w:val="-2"/>
              <w:sz w:val="32"/>
              <w:szCs w:val="32"/>
            </w:rPr>
            <w:fldChar w:fldCharType="end"/>
          </w:r>
        </w:p>
        <w:p w14:paraId="2A0A7555">
          <w:pPr>
            <w:spacing w:before="252" w:line="221" w:lineRule="auto"/>
            <w:rPr>
              <w:rFonts w:ascii="黑体" w:hAnsi="黑体" w:eastAsia="黑体" w:cs="黑体"/>
              <w:sz w:val="32"/>
              <w:szCs w:val="32"/>
            </w:rPr>
          </w:pPr>
          <w:r>
            <w:fldChar w:fldCharType="begin"/>
          </w:r>
          <w:r>
            <w:instrText xml:space="preserve"> HYPERLINK \l "bookmark13" </w:instrText>
          </w:r>
          <w:r>
            <w:fldChar w:fldCharType="separate"/>
          </w:r>
          <w:r>
            <w:rPr>
              <w:rFonts w:ascii="黑体" w:hAnsi="黑体" w:eastAsia="黑体" w:cs="黑体"/>
              <w:spacing w:val="-1"/>
              <w:sz w:val="32"/>
              <w:szCs w:val="32"/>
            </w:rPr>
            <w:t>第三部分</w:t>
          </w:r>
          <w:r>
            <w:rPr>
              <w:rFonts w:ascii="黑体" w:hAnsi="黑体" w:eastAsia="黑体" w:cs="黑体"/>
              <w:spacing w:val="-74"/>
              <w:sz w:val="32"/>
              <w:szCs w:val="32"/>
            </w:rPr>
            <w:t xml:space="preserve"> </w:t>
          </w:r>
          <w:r>
            <w:rPr>
              <w:rFonts w:ascii="Times New Roman" w:hAnsi="Times New Roman" w:eastAsia="Times New Roman" w:cs="Times New Roman"/>
              <w:spacing w:val="-1"/>
              <w:sz w:val="32"/>
              <w:szCs w:val="32"/>
            </w:rPr>
            <w:t xml:space="preserve">2024 </w:t>
          </w:r>
          <w:r>
            <w:rPr>
              <w:rFonts w:ascii="黑体" w:hAnsi="黑体" w:eastAsia="黑体" w:cs="黑体"/>
              <w:spacing w:val="-1"/>
              <w:sz w:val="32"/>
              <w:szCs w:val="32"/>
            </w:rPr>
            <w:t>年度部门决算情况说明</w:t>
          </w:r>
          <w:r>
            <w:rPr>
              <w:rFonts w:ascii="黑体" w:hAnsi="黑体" w:eastAsia="黑体" w:cs="黑体"/>
              <w:spacing w:val="-1"/>
              <w:sz w:val="32"/>
              <w:szCs w:val="32"/>
            </w:rPr>
            <w:fldChar w:fldCharType="end"/>
          </w:r>
        </w:p>
        <w:p w14:paraId="6E57694D">
          <w:pPr>
            <w:spacing w:before="240" w:line="220" w:lineRule="auto"/>
            <w:ind w:left="645"/>
            <w:rPr>
              <w:rFonts w:ascii="宋体" w:hAnsi="宋体" w:eastAsia="宋体" w:cs="宋体"/>
              <w:sz w:val="32"/>
              <w:szCs w:val="32"/>
            </w:rPr>
          </w:pPr>
          <w:r>
            <w:fldChar w:fldCharType="begin"/>
          </w:r>
          <w:r>
            <w:instrText xml:space="preserve"> HYPERLINK \l "bookmark14" </w:instrText>
          </w:r>
          <w:r>
            <w:fldChar w:fldCharType="separate"/>
          </w:r>
          <w:r>
            <w:rPr>
              <w:rFonts w:ascii="宋体" w:hAnsi="宋体" w:eastAsia="宋体" w:cs="宋体"/>
              <w:spacing w:val="-4"/>
              <w:sz w:val="32"/>
              <w:szCs w:val="32"/>
            </w:rPr>
            <w:t>一、收入支出决算总体情况说明</w:t>
          </w:r>
          <w:r>
            <w:rPr>
              <w:rFonts w:ascii="宋体" w:hAnsi="宋体" w:eastAsia="宋体" w:cs="宋体"/>
              <w:spacing w:val="-4"/>
              <w:sz w:val="32"/>
              <w:szCs w:val="32"/>
            </w:rPr>
            <w:fldChar w:fldCharType="end"/>
          </w:r>
        </w:p>
        <w:p w14:paraId="59340F8B">
          <w:pPr>
            <w:spacing w:before="243" w:line="220" w:lineRule="auto"/>
            <w:ind w:left="645"/>
            <w:rPr>
              <w:rFonts w:ascii="宋体" w:hAnsi="宋体" w:eastAsia="宋体" w:cs="宋体"/>
              <w:sz w:val="32"/>
              <w:szCs w:val="32"/>
            </w:rPr>
          </w:pPr>
          <w:r>
            <w:fldChar w:fldCharType="begin"/>
          </w:r>
          <w:r>
            <w:instrText xml:space="preserve"> HYPERLINK \l "bookmark15" </w:instrText>
          </w:r>
          <w:r>
            <w:fldChar w:fldCharType="separate"/>
          </w:r>
          <w:r>
            <w:rPr>
              <w:rFonts w:ascii="宋体" w:hAnsi="宋体" w:eastAsia="宋体" w:cs="宋体"/>
              <w:spacing w:val="-2"/>
              <w:sz w:val="32"/>
              <w:szCs w:val="32"/>
            </w:rPr>
            <w:t>二、收入决算情况说明</w:t>
          </w:r>
          <w:r>
            <w:rPr>
              <w:rFonts w:ascii="宋体" w:hAnsi="宋体" w:eastAsia="宋体" w:cs="宋体"/>
              <w:spacing w:val="-2"/>
              <w:sz w:val="32"/>
              <w:szCs w:val="32"/>
            </w:rPr>
            <w:fldChar w:fldCharType="end"/>
          </w:r>
        </w:p>
        <w:p w14:paraId="4E2ACED3">
          <w:pPr>
            <w:spacing w:before="243" w:line="220" w:lineRule="auto"/>
            <w:ind w:left="640"/>
            <w:rPr>
              <w:rFonts w:ascii="宋体" w:hAnsi="宋体" w:eastAsia="宋体" w:cs="宋体"/>
              <w:sz w:val="32"/>
              <w:szCs w:val="32"/>
            </w:rPr>
          </w:pPr>
          <w:r>
            <w:fldChar w:fldCharType="begin"/>
          </w:r>
          <w:r>
            <w:instrText xml:space="preserve"> HYPERLINK \l "bookmark16" </w:instrText>
          </w:r>
          <w:r>
            <w:fldChar w:fldCharType="separate"/>
          </w:r>
          <w:r>
            <w:rPr>
              <w:rFonts w:ascii="宋体" w:hAnsi="宋体" w:eastAsia="宋体" w:cs="宋体"/>
              <w:spacing w:val="-2"/>
              <w:sz w:val="32"/>
              <w:szCs w:val="32"/>
            </w:rPr>
            <w:t>三、支出决算情况说明</w:t>
          </w:r>
          <w:r>
            <w:rPr>
              <w:rFonts w:ascii="宋体" w:hAnsi="宋体" w:eastAsia="宋体" w:cs="宋体"/>
              <w:spacing w:val="-2"/>
              <w:sz w:val="32"/>
              <w:szCs w:val="32"/>
            </w:rPr>
            <w:fldChar w:fldCharType="end"/>
          </w:r>
        </w:p>
        <w:p w14:paraId="66B34992">
          <w:pPr>
            <w:spacing w:before="242" w:line="220" w:lineRule="auto"/>
            <w:ind w:left="670"/>
            <w:rPr>
              <w:rFonts w:ascii="宋体" w:hAnsi="宋体" w:eastAsia="宋体" w:cs="宋体"/>
              <w:sz w:val="32"/>
              <w:szCs w:val="32"/>
            </w:rPr>
          </w:pPr>
          <w:r>
            <w:fldChar w:fldCharType="begin"/>
          </w:r>
          <w:r>
            <w:instrText xml:space="preserve"> HYPERLINK \l "bookmark17" </w:instrText>
          </w:r>
          <w:r>
            <w:fldChar w:fldCharType="separate"/>
          </w:r>
          <w:r>
            <w:rPr>
              <w:rFonts w:ascii="宋体" w:hAnsi="宋体" w:eastAsia="宋体" w:cs="宋体"/>
              <w:spacing w:val="-3"/>
              <w:sz w:val="32"/>
              <w:szCs w:val="32"/>
            </w:rPr>
            <w:t>四、财政拨款收入支出决算总体情况说明</w:t>
          </w:r>
          <w:r>
            <w:rPr>
              <w:rFonts w:ascii="宋体" w:hAnsi="宋体" w:eastAsia="宋体" w:cs="宋体"/>
              <w:spacing w:val="-3"/>
              <w:sz w:val="32"/>
              <w:szCs w:val="32"/>
            </w:rPr>
            <w:fldChar w:fldCharType="end"/>
          </w:r>
        </w:p>
      </w:sdtContent>
    </w:sdt>
    <w:p w14:paraId="65A5A455">
      <w:pPr>
        <w:spacing w:line="220" w:lineRule="auto"/>
        <w:rPr>
          <w:rFonts w:ascii="宋体" w:hAnsi="宋体" w:eastAsia="宋体" w:cs="宋体"/>
          <w:sz w:val="32"/>
          <w:szCs w:val="32"/>
        </w:rPr>
        <w:sectPr>
          <w:pgSz w:w="11906" w:h="16839"/>
          <w:pgMar w:top="400" w:right="1785" w:bottom="0" w:left="1543" w:header="0" w:footer="0" w:gutter="0"/>
          <w:cols w:space="720" w:num="1"/>
        </w:sectPr>
      </w:pPr>
    </w:p>
    <w:p w14:paraId="0AB4BDF6">
      <w:pPr>
        <w:pStyle w:val="2"/>
        <w:spacing w:line="279" w:lineRule="auto"/>
      </w:pPr>
    </w:p>
    <w:p w14:paraId="78814877">
      <w:pPr>
        <w:pStyle w:val="2"/>
        <w:spacing w:line="279" w:lineRule="auto"/>
      </w:pPr>
    </w:p>
    <w:p w14:paraId="5E82EEBB">
      <w:pPr>
        <w:pStyle w:val="2"/>
        <w:spacing w:line="280" w:lineRule="auto"/>
      </w:pPr>
    </w:p>
    <w:p w14:paraId="58719018">
      <w:pPr>
        <w:pStyle w:val="2"/>
        <w:spacing w:line="280" w:lineRule="auto"/>
      </w:pPr>
    </w:p>
    <w:p w14:paraId="182C090A">
      <w:pPr>
        <w:spacing w:before="104" w:line="214" w:lineRule="auto"/>
        <w:ind w:left="645"/>
        <w:rPr>
          <w:rFonts w:ascii="宋体" w:hAnsi="宋体" w:eastAsia="宋体" w:cs="宋体"/>
          <w:sz w:val="32"/>
          <w:szCs w:val="32"/>
        </w:rPr>
      </w:pPr>
      <w:r>
        <w:rPr>
          <w:rFonts w:ascii="宋体" w:hAnsi="宋体" w:eastAsia="宋体" w:cs="宋体"/>
          <w:spacing w:val="-1"/>
          <w:sz w:val="32"/>
          <w:szCs w:val="32"/>
        </w:rPr>
        <w:t>五、财政拨款</w:t>
      </w:r>
      <w:r>
        <w:rPr>
          <w:rFonts w:ascii="Calibri" w:hAnsi="Calibri" w:eastAsia="Calibri" w:cs="Calibri"/>
          <w:spacing w:val="-1"/>
          <w:sz w:val="32"/>
          <w:szCs w:val="32"/>
        </w:rPr>
        <w:t>“</w:t>
      </w:r>
      <w:r>
        <w:rPr>
          <w:rFonts w:ascii="宋体" w:hAnsi="宋体" w:eastAsia="宋体" w:cs="宋体"/>
          <w:spacing w:val="-1"/>
          <w:sz w:val="32"/>
          <w:szCs w:val="32"/>
        </w:rPr>
        <w:t>三公</w:t>
      </w:r>
      <w:r>
        <w:rPr>
          <w:rFonts w:ascii="Calibri" w:hAnsi="Calibri" w:eastAsia="Calibri" w:cs="Calibri"/>
          <w:spacing w:val="-1"/>
          <w:sz w:val="32"/>
          <w:szCs w:val="32"/>
        </w:rPr>
        <w:t>”</w:t>
      </w:r>
      <w:r>
        <w:rPr>
          <w:rFonts w:ascii="FangSong_GB2312" w:hAnsi="FangSong_GB2312" w:eastAsia="FangSong_GB2312" w:cs="FangSong_GB2312"/>
          <w:spacing w:val="-1"/>
          <w:sz w:val="32"/>
          <w:szCs w:val="32"/>
        </w:rPr>
        <w:t>经费</w:t>
      </w:r>
      <w:r>
        <w:rPr>
          <w:rFonts w:ascii="宋体" w:hAnsi="宋体" w:eastAsia="宋体" w:cs="宋体"/>
          <w:spacing w:val="-1"/>
          <w:sz w:val="32"/>
          <w:szCs w:val="32"/>
        </w:rPr>
        <w:t>支出决算情况说明</w:t>
      </w:r>
    </w:p>
    <w:p w14:paraId="1C0D112C">
      <w:pPr>
        <w:spacing w:before="253" w:line="214" w:lineRule="auto"/>
        <w:ind w:left="642"/>
        <w:rPr>
          <w:rFonts w:ascii="宋体" w:hAnsi="宋体" w:eastAsia="宋体" w:cs="宋体"/>
          <w:sz w:val="32"/>
          <w:szCs w:val="32"/>
        </w:rPr>
      </w:pPr>
      <w:r>
        <w:rPr>
          <w:rFonts w:ascii="宋体" w:hAnsi="宋体" w:eastAsia="宋体" w:cs="宋体"/>
          <w:spacing w:val="-2"/>
          <w:sz w:val="32"/>
          <w:szCs w:val="32"/>
        </w:rPr>
        <w:t>六、机关运行</w:t>
      </w:r>
      <w:r>
        <w:rPr>
          <w:rFonts w:ascii="FangSong_GB2312" w:hAnsi="FangSong_GB2312" w:eastAsia="FangSong_GB2312" w:cs="FangSong_GB2312"/>
          <w:spacing w:val="-2"/>
          <w:sz w:val="32"/>
          <w:szCs w:val="32"/>
        </w:rPr>
        <w:t>经费</w:t>
      </w:r>
      <w:r>
        <w:rPr>
          <w:rFonts w:ascii="宋体" w:hAnsi="宋体" w:eastAsia="宋体" w:cs="宋体"/>
          <w:spacing w:val="-2"/>
          <w:sz w:val="32"/>
          <w:szCs w:val="32"/>
        </w:rPr>
        <w:t>支出说明</w:t>
      </w:r>
    </w:p>
    <w:p w14:paraId="095BC00B">
      <w:pPr>
        <w:spacing w:before="251" w:line="219" w:lineRule="auto"/>
        <w:ind w:left="638"/>
        <w:rPr>
          <w:rFonts w:ascii="宋体" w:hAnsi="宋体" w:eastAsia="宋体" w:cs="宋体"/>
          <w:sz w:val="32"/>
          <w:szCs w:val="32"/>
        </w:rPr>
      </w:pPr>
      <w:r>
        <w:rPr>
          <w:rFonts w:ascii="宋体" w:hAnsi="宋体" w:eastAsia="宋体" w:cs="宋体"/>
          <w:spacing w:val="-2"/>
          <w:sz w:val="32"/>
          <w:szCs w:val="32"/>
        </w:rPr>
        <w:t>七、政府采购支出说明</w:t>
      </w:r>
    </w:p>
    <w:p w14:paraId="79049B29">
      <w:pPr>
        <w:spacing w:before="243" w:line="220" w:lineRule="auto"/>
        <w:ind w:left="645"/>
        <w:rPr>
          <w:rFonts w:ascii="宋体" w:hAnsi="宋体" w:eastAsia="宋体" w:cs="宋体"/>
          <w:sz w:val="32"/>
          <w:szCs w:val="32"/>
        </w:rPr>
      </w:pPr>
      <w:r>
        <w:rPr>
          <w:rFonts w:ascii="宋体" w:hAnsi="宋体" w:eastAsia="宋体" w:cs="宋体"/>
          <w:spacing w:val="-2"/>
          <w:sz w:val="32"/>
          <w:szCs w:val="32"/>
        </w:rPr>
        <w:t>八、国有资产占用情况说明</w:t>
      </w:r>
    </w:p>
    <w:p w14:paraId="3D07C82E">
      <w:pPr>
        <w:spacing w:before="244" w:line="218" w:lineRule="auto"/>
        <w:ind w:left="647"/>
        <w:rPr>
          <w:rFonts w:ascii="宋体" w:hAnsi="宋体" w:eastAsia="宋体" w:cs="宋体"/>
          <w:sz w:val="32"/>
          <w:szCs w:val="32"/>
        </w:rPr>
      </w:pPr>
      <w:r>
        <w:rPr>
          <w:rFonts w:ascii="宋体" w:hAnsi="宋体" w:eastAsia="宋体" w:cs="宋体"/>
          <w:spacing w:val="-2"/>
          <w:sz w:val="32"/>
          <w:szCs w:val="32"/>
        </w:rPr>
        <w:t>九、关于</w:t>
      </w:r>
      <w:r>
        <w:rPr>
          <w:rFonts w:ascii="宋体" w:hAnsi="宋体" w:eastAsia="宋体" w:cs="宋体"/>
          <w:spacing w:val="-60"/>
          <w:sz w:val="32"/>
          <w:szCs w:val="32"/>
        </w:rPr>
        <w:t xml:space="preserve"> </w:t>
      </w:r>
      <w:r>
        <w:rPr>
          <w:rFonts w:ascii="Times New Roman" w:hAnsi="Times New Roman" w:eastAsia="Times New Roman" w:cs="Times New Roman"/>
          <w:spacing w:val="-2"/>
          <w:sz w:val="32"/>
          <w:szCs w:val="32"/>
        </w:rPr>
        <w:t xml:space="preserve">2024 </w:t>
      </w:r>
      <w:r>
        <w:rPr>
          <w:rFonts w:ascii="宋体" w:hAnsi="宋体" w:eastAsia="宋体" w:cs="宋体"/>
          <w:spacing w:val="-2"/>
          <w:sz w:val="32"/>
          <w:szCs w:val="32"/>
        </w:rPr>
        <w:t>年度绩效评价情况的说明</w:t>
      </w:r>
    </w:p>
    <w:p w14:paraId="7E61A145">
      <w:pPr>
        <w:spacing w:before="245" w:line="220" w:lineRule="auto"/>
        <w:ind w:left="641"/>
        <w:rPr>
          <w:rFonts w:ascii="宋体" w:hAnsi="宋体" w:eastAsia="宋体" w:cs="宋体"/>
          <w:sz w:val="32"/>
          <w:szCs w:val="32"/>
        </w:rPr>
      </w:pPr>
      <w:r>
        <w:rPr>
          <w:rFonts w:ascii="宋体" w:hAnsi="宋体" w:eastAsia="宋体" w:cs="宋体"/>
          <w:spacing w:val="-2"/>
          <w:sz w:val="32"/>
          <w:szCs w:val="32"/>
        </w:rPr>
        <w:t>十、其他需要说明的情况</w:t>
      </w:r>
    </w:p>
    <w:p w14:paraId="46A8E331">
      <w:pPr>
        <w:spacing w:before="242" w:line="222" w:lineRule="auto"/>
        <w:rPr>
          <w:rFonts w:ascii="黑体" w:hAnsi="黑体" w:eastAsia="黑体" w:cs="黑体"/>
          <w:sz w:val="32"/>
          <w:szCs w:val="32"/>
        </w:rPr>
      </w:pPr>
      <w:r>
        <w:rPr>
          <w:rFonts w:ascii="黑体" w:hAnsi="黑体" w:eastAsia="黑体" w:cs="黑体"/>
          <w:spacing w:val="-2"/>
          <w:sz w:val="32"/>
          <w:szCs w:val="32"/>
        </w:rPr>
        <w:t>第四部分名词解释</w:t>
      </w:r>
    </w:p>
    <w:p w14:paraId="3176A19B">
      <w:pPr>
        <w:spacing w:line="222" w:lineRule="auto"/>
        <w:rPr>
          <w:rFonts w:ascii="黑体" w:hAnsi="黑体" w:eastAsia="黑体" w:cs="黑体"/>
          <w:sz w:val="32"/>
          <w:szCs w:val="32"/>
        </w:rPr>
        <w:sectPr>
          <w:pgSz w:w="11906" w:h="16839"/>
          <w:pgMar w:top="400" w:right="1785" w:bottom="0" w:left="1543" w:header="0" w:footer="0" w:gutter="0"/>
          <w:cols w:space="720" w:num="1"/>
        </w:sectPr>
      </w:pPr>
    </w:p>
    <w:p w14:paraId="39DE2FB4">
      <w:pPr>
        <w:pStyle w:val="2"/>
        <w:spacing w:line="269" w:lineRule="auto"/>
      </w:pPr>
    </w:p>
    <w:p w14:paraId="2A4AD298">
      <w:pPr>
        <w:pStyle w:val="2"/>
        <w:spacing w:line="269" w:lineRule="auto"/>
      </w:pPr>
    </w:p>
    <w:p w14:paraId="37869A04">
      <w:pPr>
        <w:pStyle w:val="2"/>
        <w:spacing w:line="269" w:lineRule="auto"/>
      </w:pPr>
    </w:p>
    <w:p w14:paraId="784C0C49">
      <w:pPr>
        <w:pStyle w:val="2"/>
        <w:spacing w:line="269" w:lineRule="auto"/>
      </w:pPr>
    </w:p>
    <w:p w14:paraId="2F4468B3">
      <w:pPr>
        <w:spacing w:before="143" w:line="221" w:lineRule="auto"/>
        <w:ind w:left="3109"/>
        <w:rPr>
          <w:rFonts w:ascii="黑体" w:hAnsi="黑体" w:eastAsia="黑体" w:cs="黑体"/>
          <w:sz w:val="44"/>
          <w:szCs w:val="44"/>
        </w:rPr>
      </w:pPr>
      <w:r>
        <w:rPr>
          <w:rFonts w:ascii="黑体" w:hAnsi="黑体" w:eastAsia="黑体" w:cs="黑体"/>
          <w:spacing w:val="-3"/>
          <w:sz w:val="44"/>
          <w:szCs w:val="44"/>
        </w:rPr>
        <w:t>第一部分部门概况</w:t>
      </w:r>
    </w:p>
    <w:p w14:paraId="65C1DF59">
      <w:pPr>
        <w:spacing w:before="156" w:line="221" w:lineRule="auto"/>
        <w:ind w:left="957"/>
        <w:rPr>
          <w:rFonts w:ascii="黑体" w:hAnsi="黑体" w:eastAsia="黑体" w:cs="黑体"/>
          <w:sz w:val="32"/>
          <w:szCs w:val="32"/>
        </w:rPr>
      </w:pPr>
      <w:r>
        <w:rPr>
          <w:rFonts w:ascii="黑体" w:hAnsi="黑体" w:eastAsia="黑体" w:cs="黑体"/>
          <w:spacing w:val="-6"/>
          <w:sz w:val="32"/>
          <w:szCs w:val="32"/>
        </w:rPr>
        <w:t>一、部门职责</w:t>
      </w:r>
    </w:p>
    <w:p w14:paraId="626A05F6">
      <w:pPr>
        <w:keepNext w:val="0"/>
        <w:keepLines w:val="0"/>
        <w:pageBreakBefore w:val="0"/>
        <w:widowControl w:val="0"/>
        <w:kinsoku/>
        <w:wordWrap/>
        <w:overflowPunct/>
        <w:topLinePunct w:val="0"/>
        <w:autoSpaceDE/>
        <w:autoSpaceDN/>
        <w:bidi w:val="0"/>
        <w:adjustRightInd/>
        <w:snapToGrid/>
        <w:spacing w:line="560" w:lineRule="exact"/>
        <w:ind w:right="98" w:firstLine="712" w:firstLineChars="200"/>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18"/>
          <w:sz w:val="32"/>
          <w:szCs w:val="32"/>
        </w:rPr>
        <w:t>（一）深入贯彻习近平新时代中国特色社会主义思想，深</w:t>
      </w:r>
      <w:r>
        <w:rPr>
          <w:rFonts w:hint="eastAsia" w:asciiTheme="minorEastAsia" w:hAnsiTheme="minorEastAsia" w:eastAsiaTheme="minorEastAsia" w:cstheme="minorEastAsia"/>
          <w:spacing w:val="22"/>
          <w:sz w:val="32"/>
          <w:szCs w:val="32"/>
        </w:rPr>
        <w:t>入贯彻党的路线方针和决策部署，坚持党对检察工作的绝对</w:t>
      </w:r>
      <w:r>
        <w:rPr>
          <w:rFonts w:hint="eastAsia" w:asciiTheme="minorEastAsia" w:hAnsiTheme="minorEastAsia" w:eastAsiaTheme="minorEastAsia" w:cstheme="minorEastAsia"/>
          <w:sz w:val="32"/>
          <w:szCs w:val="32"/>
        </w:rPr>
        <w:t xml:space="preserve"> </w:t>
      </w:r>
      <w:r>
        <w:rPr>
          <w:rFonts w:hint="eastAsia" w:asciiTheme="minorEastAsia" w:hAnsiTheme="minorEastAsia" w:eastAsiaTheme="minorEastAsia" w:cstheme="minorEastAsia"/>
          <w:spacing w:val="21"/>
          <w:sz w:val="32"/>
          <w:szCs w:val="32"/>
        </w:rPr>
        <w:t>领导，坚决维护习近平总书记的核心地位，坚决维护党中央</w:t>
      </w:r>
      <w:r>
        <w:rPr>
          <w:rFonts w:hint="eastAsia" w:asciiTheme="minorEastAsia" w:hAnsiTheme="minorEastAsia" w:eastAsiaTheme="minorEastAsia" w:cstheme="minorEastAsia"/>
          <w:sz w:val="32"/>
          <w:szCs w:val="32"/>
        </w:rPr>
        <w:t xml:space="preserve"> </w:t>
      </w:r>
      <w:r>
        <w:rPr>
          <w:rFonts w:hint="eastAsia" w:asciiTheme="minorEastAsia" w:hAnsiTheme="minorEastAsia" w:eastAsiaTheme="minorEastAsia" w:cstheme="minorEastAsia"/>
          <w:spacing w:val="11"/>
          <w:sz w:val="32"/>
          <w:szCs w:val="32"/>
        </w:rPr>
        <w:t>权威和集中统一领导。</w:t>
      </w:r>
    </w:p>
    <w:p w14:paraId="5AA8D4E2">
      <w:pPr>
        <w:keepNext w:val="0"/>
        <w:keepLines w:val="0"/>
        <w:pageBreakBefore w:val="0"/>
        <w:widowControl w:val="0"/>
        <w:kinsoku/>
        <w:wordWrap/>
        <w:overflowPunct/>
        <w:topLinePunct w:val="0"/>
        <w:autoSpaceDE/>
        <w:autoSpaceDN/>
        <w:bidi w:val="0"/>
        <w:adjustRightInd/>
        <w:snapToGrid/>
        <w:spacing w:line="560" w:lineRule="exact"/>
        <w:ind w:firstLine="728" w:firstLineChars="200"/>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22"/>
          <w:sz w:val="32"/>
          <w:szCs w:val="32"/>
        </w:rPr>
        <w:t>（二）依法向县人民代表大会及其常务委员会提出议案。</w:t>
      </w:r>
    </w:p>
    <w:p w14:paraId="3A35EDC3">
      <w:pPr>
        <w:keepNext w:val="0"/>
        <w:keepLines w:val="0"/>
        <w:pageBreakBefore w:val="0"/>
        <w:widowControl w:val="0"/>
        <w:kinsoku/>
        <w:wordWrap/>
        <w:overflowPunct/>
        <w:topLinePunct w:val="0"/>
        <w:autoSpaceDE/>
        <w:autoSpaceDN/>
        <w:bidi w:val="0"/>
        <w:adjustRightInd/>
        <w:snapToGrid/>
        <w:spacing w:line="560" w:lineRule="exact"/>
        <w:ind w:right="144" w:firstLine="704" w:firstLineChars="200"/>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16"/>
          <w:sz w:val="32"/>
          <w:szCs w:val="32"/>
        </w:rPr>
        <w:t>（三）贯彻落实检察工作方针、总体规划，研究制定检察</w:t>
      </w:r>
      <w:r>
        <w:rPr>
          <w:rFonts w:hint="eastAsia" w:asciiTheme="minorEastAsia" w:hAnsiTheme="minorEastAsia" w:eastAsiaTheme="minorEastAsia" w:cstheme="minorEastAsia"/>
          <w:spacing w:val="12"/>
          <w:sz w:val="32"/>
          <w:szCs w:val="32"/>
        </w:rPr>
        <w:t>工作计划并组织实施。</w:t>
      </w:r>
    </w:p>
    <w:p w14:paraId="23E124BF">
      <w:pPr>
        <w:keepNext w:val="0"/>
        <w:keepLines w:val="0"/>
        <w:pageBreakBefore w:val="0"/>
        <w:widowControl w:val="0"/>
        <w:kinsoku/>
        <w:wordWrap/>
        <w:overflowPunct/>
        <w:topLinePunct w:val="0"/>
        <w:autoSpaceDE/>
        <w:autoSpaceDN/>
        <w:bidi w:val="0"/>
        <w:adjustRightInd/>
        <w:snapToGrid/>
        <w:spacing w:line="560" w:lineRule="exact"/>
        <w:ind w:firstLine="716" w:firstLineChars="200"/>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19"/>
          <w:sz w:val="32"/>
          <w:szCs w:val="32"/>
        </w:rPr>
        <w:t>（</w:t>
      </w:r>
      <w:r>
        <w:rPr>
          <w:rFonts w:hint="eastAsia" w:asciiTheme="minorEastAsia" w:hAnsiTheme="minorEastAsia" w:eastAsiaTheme="minorEastAsia" w:cstheme="minorEastAsia"/>
          <w:spacing w:val="-72"/>
          <w:sz w:val="32"/>
          <w:szCs w:val="32"/>
        </w:rPr>
        <w:t xml:space="preserve"> </w:t>
      </w:r>
      <w:r>
        <w:rPr>
          <w:rFonts w:hint="eastAsia" w:asciiTheme="minorEastAsia" w:hAnsiTheme="minorEastAsia" w:eastAsiaTheme="minorEastAsia" w:cstheme="minorEastAsia"/>
          <w:spacing w:val="19"/>
          <w:sz w:val="32"/>
          <w:szCs w:val="32"/>
        </w:rPr>
        <w:t>四）依照法律规定对直接受理的刑事案件行使侦查权。</w:t>
      </w:r>
    </w:p>
    <w:p w14:paraId="6BFB97E4">
      <w:pPr>
        <w:keepNext w:val="0"/>
        <w:keepLines w:val="0"/>
        <w:pageBreakBefore w:val="0"/>
        <w:widowControl w:val="0"/>
        <w:kinsoku/>
        <w:wordWrap/>
        <w:overflowPunct/>
        <w:topLinePunct w:val="0"/>
        <w:autoSpaceDE/>
        <w:autoSpaceDN/>
        <w:bidi w:val="0"/>
        <w:adjustRightInd/>
        <w:snapToGrid/>
        <w:spacing w:line="560" w:lineRule="exact"/>
        <w:ind w:right="144" w:firstLine="704" w:firstLineChars="200"/>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16"/>
          <w:sz w:val="32"/>
          <w:szCs w:val="32"/>
        </w:rPr>
        <w:t>（五）负责对管辖的各类刑事案件依法审查批准逮捕、决</w:t>
      </w:r>
      <w:r>
        <w:rPr>
          <w:rFonts w:hint="eastAsia" w:asciiTheme="minorEastAsia" w:hAnsiTheme="minorEastAsia" w:eastAsiaTheme="minorEastAsia" w:cstheme="minorEastAsia"/>
          <w:spacing w:val="12"/>
          <w:sz w:val="32"/>
          <w:szCs w:val="32"/>
        </w:rPr>
        <w:t>定逮捕、提起公诉。</w:t>
      </w:r>
    </w:p>
    <w:p w14:paraId="0D11078B">
      <w:pPr>
        <w:keepNext w:val="0"/>
        <w:keepLines w:val="0"/>
        <w:pageBreakBefore w:val="0"/>
        <w:widowControl w:val="0"/>
        <w:kinsoku/>
        <w:wordWrap/>
        <w:overflowPunct/>
        <w:topLinePunct w:val="0"/>
        <w:autoSpaceDE/>
        <w:autoSpaceDN/>
        <w:bidi w:val="0"/>
        <w:adjustRightInd/>
        <w:snapToGrid/>
        <w:spacing w:line="560" w:lineRule="exact"/>
        <w:ind w:right="19" w:firstLine="712" w:firstLineChars="200"/>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18"/>
          <w:sz w:val="32"/>
          <w:szCs w:val="32"/>
        </w:rPr>
        <w:t>（六）负责应由本院承办的刑事、</w:t>
      </w:r>
      <w:r>
        <w:rPr>
          <w:rFonts w:hint="eastAsia" w:asciiTheme="minorEastAsia" w:hAnsiTheme="minorEastAsia" w:eastAsiaTheme="minorEastAsia" w:cstheme="minorEastAsia"/>
          <w:spacing w:val="-79"/>
          <w:sz w:val="32"/>
          <w:szCs w:val="32"/>
        </w:rPr>
        <w:t xml:space="preserve"> </w:t>
      </w:r>
      <w:r>
        <w:rPr>
          <w:rFonts w:hint="eastAsia" w:asciiTheme="minorEastAsia" w:hAnsiTheme="minorEastAsia" w:eastAsiaTheme="minorEastAsia" w:cstheme="minorEastAsia"/>
          <w:spacing w:val="18"/>
          <w:sz w:val="32"/>
          <w:szCs w:val="32"/>
        </w:rPr>
        <w:t>民事、行政诉讼活动及</w:t>
      </w:r>
      <w:r>
        <w:rPr>
          <w:rFonts w:hint="eastAsia" w:asciiTheme="minorEastAsia" w:hAnsiTheme="minorEastAsia" w:eastAsiaTheme="minorEastAsia" w:cstheme="minorEastAsia"/>
          <w:spacing w:val="1"/>
          <w:sz w:val="32"/>
          <w:szCs w:val="32"/>
        </w:rPr>
        <w:t>刑事、民事、行政判决和裁定等生效法律文书执行的法律监督工</w:t>
      </w:r>
      <w:r>
        <w:rPr>
          <w:rFonts w:hint="eastAsia" w:asciiTheme="minorEastAsia" w:hAnsiTheme="minorEastAsia" w:eastAsiaTheme="minorEastAsia" w:cstheme="minorEastAsia"/>
          <w:sz w:val="32"/>
          <w:szCs w:val="32"/>
        </w:rPr>
        <w:t xml:space="preserve"> </w:t>
      </w:r>
      <w:r>
        <w:rPr>
          <w:rFonts w:hint="eastAsia" w:asciiTheme="minorEastAsia" w:hAnsiTheme="minorEastAsia" w:eastAsiaTheme="minorEastAsia" w:cstheme="minorEastAsia"/>
          <w:spacing w:val="-3"/>
          <w:sz w:val="32"/>
          <w:szCs w:val="32"/>
        </w:rPr>
        <w:t>作。</w:t>
      </w:r>
    </w:p>
    <w:p w14:paraId="13B93BE8">
      <w:pPr>
        <w:keepNext w:val="0"/>
        <w:keepLines w:val="0"/>
        <w:pageBreakBefore w:val="0"/>
        <w:widowControl w:val="0"/>
        <w:kinsoku/>
        <w:wordWrap/>
        <w:overflowPunct/>
        <w:topLinePunct w:val="0"/>
        <w:autoSpaceDE/>
        <w:autoSpaceDN/>
        <w:bidi w:val="0"/>
        <w:adjustRightInd/>
        <w:snapToGrid/>
        <w:spacing w:line="560" w:lineRule="exact"/>
        <w:ind w:firstLine="732" w:firstLineChars="200"/>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23"/>
          <w:sz w:val="32"/>
          <w:szCs w:val="32"/>
        </w:rPr>
        <w:t>（七）负责应由本院承办的提起公益诉讼工作。</w:t>
      </w:r>
    </w:p>
    <w:p w14:paraId="650994BB">
      <w:pPr>
        <w:keepNext w:val="0"/>
        <w:keepLines w:val="0"/>
        <w:pageBreakBefore w:val="0"/>
        <w:widowControl w:val="0"/>
        <w:kinsoku/>
        <w:wordWrap/>
        <w:overflowPunct/>
        <w:topLinePunct w:val="0"/>
        <w:autoSpaceDE/>
        <w:autoSpaceDN/>
        <w:bidi w:val="0"/>
        <w:adjustRightInd/>
        <w:snapToGrid/>
        <w:spacing w:line="560" w:lineRule="exact"/>
        <w:ind w:firstLine="732" w:firstLineChars="200"/>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23"/>
          <w:sz w:val="32"/>
          <w:szCs w:val="32"/>
        </w:rPr>
        <w:t>（八）依法受理核准追诉案件，审查是否上报。</w:t>
      </w:r>
    </w:p>
    <w:p w14:paraId="3254F331">
      <w:pPr>
        <w:keepNext w:val="0"/>
        <w:keepLines w:val="0"/>
        <w:pageBreakBefore w:val="0"/>
        <w:widowControl w:val="0"/>
        <w:kinsoku/>
        <w:wordWrap/>
        <w:overflowPunct/>
        <w:topLinePunct w:val="0"/>
        <w:autoSpaceDE/>
        <w:autoSpaceDN/>
        <w:bidi w:val="0"/>
        <w:adjustRightInd/>
        <w:snapToGrid/>
        <w:spacing w:line="560" w:lineRule="exact"/>
        <w:ind w:right="141" w:firstLine="704" w:firstLineChars="200"/>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16"/>
          <w:sz w:val="32"/>
          <w:szCs w:val="32"/>
        </w:rPr>
        <w:t>（九）负责应由本院承办的对看守所、社区矫正等执法活</w:t>
      </w:r>
      <w:r>
        <w:rPr>
          <w:rFonts w:hint="eastAsia" w:asciiTheme="minorEastAsia" w:hAnsiTheme="minorEastAsia" w:eastAsiaTheme="minorEastAsia" w:cstheme="minorEastAsia"/>
          <w:spacing w:val="4"/>
          <w:sz w:val="32"/>
          <w:szCs w:val="32"/>
        </w:rPr>
        <w:t>动的法律监督工作。</w:t>
      </w:r>
    </w:p>
    <w:p w14:paraId="66DACE3F">
      <w:pPr>
        <w:keepNext w:val="0"/>
        <w:keepLines w:val="0"/>
        <w:pageBreakBefore w:val="0"/>
        <w:widowControl w:val="0"/>
        <w:kinsoku/>
        <w:wordWrap/>
        <w:overflowPunct/>
        <w:topLinePunct w:val="0"/>
        <w:autoSpaceDE/>
        <w:autoSpaceDN/>
        <w:bidi w:val="0"/>
        <w:adjustRightInd/>
        <w:snapToGrid/>
        <w:spacing w:line="560" w:lineRule="exact"/>
        <w:ind w:firstLine="720" w:firstLineChars="200"/>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20"/>
          <w:sz w:val="32"/>
          <w:szCs w:val="32"/>
        </w:rPr>
        <w:t>（十）受理向本院的控告申诉。</w:t>
      </w:r>
    </w:p>
    <w:p w14:paraId="1BC2AAE9">
      <w:pPr>
        <w:keepNext w:val="0"/>
        <w:keepLines w:val="0"/>
        <w:pageBreakBefore w:val="0"/>
        <w:widowControl w:val="0"/>
        <w:kinsoku/>
        <w:wordWrap/>
        <w:overflowPunct/>
        <w:topLinePunct w:val="0"/>
        <w:autoSpaceDE/>
        <w:autoSpaceDN/>
        <w:bidi w:val="0"/>
        <w:adjustRightInd/>
        <w:snapToGrid/>
        <w:spacing w:line="560" w:lineRule="exact"/>
        <w:ind w:right="210" w:firstLine="696" w:firstLineChars="200"/>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14"/>
          <w:sz w:val="32"/>
          <w:szCs w:val="32"/>
        </w:rPr>
        <w:t>（十一）组织检察工作中法律政策具体应用问题的</w:t>
      </w:r>
      <w:r>
        <w:rPr>
          <w:rFonts w:hint="eastAsia" w:asciiTheme="minorEastAsia" w:hAnsiTheme="minorEastAsia" w:eastAsiaTheme="minorEastAsia" w:cstheme="minorEastAsia"/>
          <w:spacing w:val="13"/>
          <w:sz w:val="32"/>
          <w:szCs w:val="32"/>
        </w:rPr>
        <w:t>研究；</w:t>
      </w:r>
      <w:r>
        <w:rPr>
          <w:rFonts w:hint="eastAsia" w:asciiTheme="minorEastAsia" w:hAnsiTheme="minorEastAsia" w:eastAsiaTheme="minorEastAsia" w:cstheme="minorEastAsia"/>
          <w:sz w:val="32"/>
          <w:szCs w:val="32"/>
        </w:rPr>
        <w:t xml:space="preserve"> </w:t>
      </w:r>
      <w:r>
        <w:rPr>
          <w:rFonts w:hint="eastAsia" w:asciiTheme="minorEastAsia" w:hAnsiTheme="minorEastAsia" w:eastAsiaTheme="minorEastAsia" w:cstheme="minorEastAsia"/>
          <w:spacing w:val="15"/>
          <w:sz w:val="32"/>
          <w:szCs w:val="32"/>
        </w:rPr>
        <w:t>组织开展检察理论研究工作。</w:t>
      </w:r>
    </w:p>
    <w:p w14:paraId="690B20CD">
      <w:pPr>
        <w:keepNext w:val="0"/>
        <w:keepLines w:val="0"/>
        <w:pageBreakBefore w:val="0"/>
        <w:widowControl w:val="0"/>
        <w:kinsoku/>
        <w:wordWrap/>
        <w:overflowPunct/>
        <w:topLinePunct w:val="0"/>
        <w:autoSpaceDE/>
        <w:autoSpaceDN/>
        <w:bidi w:val="0"/>
        <w:adjustRightInd/>
        <w:snapToGrid/>
        <w:spacing w:line="560" w:lineRule="exact"/>
        <w:ind w:right="144" w:firstLine="704" w:firstLineChars="200"/>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16"/>
          <w:sz w:val="32"/>
          <w:szCs w:val="32"/>
        </w:rPr>
        <w:t>（十二）负责检察人员思想政治教育和业务培训工作；按</w:t>
      </w:r>
      <w:r>
        <w:rPr>
          <w:rFonts w:hint="eastAsia" w:asciiTheme="minorEastAsia" w:hAnsiTheme="minorEastAsia" w:eastAsiaTheme="minorEastAsia" w:cstheme="minorEastAsia"/>
          <w:spacing w:val="13"/>
          <w:sz w:val="32"/>
          <w:szCs w:val="32"/>
        </w:rPr>
        <w:t xml:space="preserve"> </w:t>
      </w:r>
      <w:r>
        <w:rPr>
          <w:rFonts w:hint="eastAsia" w:asciiTheme="minorEastAsia" w:hAnsiTheme="minorEastAsia" w:eastAsiaTheme="minorEastAsia" w:cstheme="minorEastAsia"/>
          <w:spacing w:val="19"/>
          <w:sz w:val="32"/>
          <w:szCs w:val="32"/>
        </w:rPr>
        <w:t>照 权限管理检察官和其他工作人员。</w:t>
      </w:r>
    </w:p>
    <w:p w14:paraId="35827823">
      <w:pPr>
        <w:keepNext w:val="0"/>
        <w:keepLines w:val="0"/>
        <w:pageBreakBefore w:val="0"/>
        <w:widowControl w:val="0"/>
        <w:kinsoku/>
        <w:wordWrap/>
        <w:overflowPunct/>
        <w:topLinePunct w:val="0"/>
        <w:autoSpaceDE/>
        <w:autoSpaceDN/>
        <w:bidi w:val="0"/>
        <w:adjustRightInd/>
        <w:snapToGrid/>
        <w:spacing w:line="560" w:lineRule="exact"/>
        <w:ind w:firstLine="724" w:firstLineChars="200"/>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21"/>
          <w:sz w:val="32"/>
          <w:szCs w:val="32"/>
        </w:rPr>
        <w:t>（十三）负责本院检务督察工作。</w:t>
      </w:r>
    </w:p>
    <w:p w14:paraId="04F6A86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heme="minorEastAsia" w:hAnsiTheme="minorEastAsia" w:eastAsiaTheme="minorEastAsia" w:cstheme="minorEastAsia"/>
          <w:sz w:val="32"/>
          <w:szCs w:val="32"/>
        </w:rPr>
        <w:sectPr>
          <w:pgSz w:w="11906" w:h="16840"/>
          <w:pgMar w:top="400" w:right="1396" w:bottom="0" w:left="1561" w:header="0" w:footer="0" w:gutter="0"/>
          <w:cols w:space="720" w:num="1"/>
        </w:sectPr>
      </w:pPr>
    </w:p>
    <w:p w14:paraId="2685FB1C">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right="1083" w:firstLine="660" w:firstLineChars="200"/>
        <w:jc w:val="left"/>
        <w:textAlignment w:val="auto"/>
        <w:rPr>
          <w:rFonts w:hint="eastAsia" w:asciiTheme="minorEastAsia" w:hAnsiTheme="minorEastAsia" w:eastAsiaTheme="minorEastAsia" w:cstheme="minorEastAsia"/>
          <w:spacing w:val="-3"/>
          <w:sz w:val="32"/>
          <w:szCs w:val="32"/>
        </w:rPr>
      </w:pPr>
      <w:r>
        <w:rPr>
          <w:rFonts w:hint="eastAsia" w:asciiTheme="minorEastAsia" w:hAnsiTheme="minorEastAsia" w:eastAsiaTheme="minorEastAsia" w:cstheme="minorEastAsia"/>
          <w:spacing w:val="5"/>
          <w:sz w:val="32"/>
          <w:szCs w:val="32"/>
        </w:rPr>
        <w:t>负责本院检务保障以及检察技术</w:t>
      </w:r>
      <w:r>
        <w:rPr>
          <w:rFonts w:hint="eastAsia" w:asciiTheme="minorEastAsia" w:hAnsiTheme="minorEastAsia" w:eastAsiaTheme="minorEastAsia" w:cstheme="minorEastAsia"/>
          <w:spacing w:val="5"/>
          <w:sz w:val="32"/>
          <w:szCs w:val="32"/>
          <w:lang w:eastAsia="zh-CN"/>
        </w:rPr>
        <w:t>、</w:t>
      </w:r>
      <w:r>
        <w:rPr>
          <w:rFonts w:hint="eastAsia" w:asciiTheme="minorEastAsia" w:hAnsiTheme="minorEastAsia" w:eastAsiaTheme="minorEastAsia" w:cstheme="minorEastAsia"/>
          <w:spacing w:val="5"/>
          <w:sz w:val="32"/>
          <w:szCs w:val="32"/>
        </w:rPr>
        <w:t>信息化建设</w:t>
      </w:r>
      <w:r>
        <w:rPr>
          <w:rFonts w:hint="eastAsia" w:asciiTheme="minorEastAsia" w:hAnsiTheme="minorEastAsia" w:eastAsiaTheme="minorEastAsia" w:cstheme="minorEastAsia"/>
          <w:spacing w:val="-3"/>
          <w:sz w:val="32"/>
          <w:szCs w:val="32"/>
        </w:rPr>
        <w:t>工作。</w:t>
      </w:r>
    </w:p>
    <w:p w14:paraId="4733DF2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right="1083" w:firstLine="724" w:firstLineChars="200"/>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21"/>
          <w:sz w:val="32"/>
          <w:szCs w:val="32"/>
        </w:rPr>
        <w:t>完成其他应当由本院负责的工作。</w:t>
      </w:r>
    </w:p>
    <w:p w14:paraId="3451738E">
      <w:pPr>
        <w:pStyle w:val="2"/>
        <w:spacing w:line="252" w:lineRule="auto"/>
        <w:rPr>
          <w:rFonts w:hint="eastAsia" w:asciiTheme="minorEastAsia" w:hAnsiTheme="minorEastAsia" w:eastAsiaTheme="minorEastAsia" w:cstheme="minorEastAsia"/>
          <w:sz w:val="32"/>
          <w:szCs w:val="32"/>
        </w:rPr>
      </w:pPr>
    </w:p>
    <w:p w14:paraId="2627011B">
      <w:pPr>
        <w:spacing w:before="104" w:line="222" w:lineRule="auto"/>
        <w:ind w:left="957"/>
        <w:rPr>
          <w:rFonts w:ascii="黑体" w:hAnsi="黑体" w:eastAsia="黑体" w:cs="黑体"/>
          <w:sz w:val="32"/>
          <w:szCs w:val="32"/>
        </w:rPr>
      </w:pPr>
      <w:r>
        <w:rPr>
          <w:rFonts w:ascii="黑体" w:hAnsi="黑体" w:eastAsia="黑体" w:cs="黑体"/>
          <w:spacing w:val="-3"/>
          <w:sz w:val="32"/>
          <w:szCs w:val="32"/>
        </w:rPr>
        <w:t>二、机构设置</w:t>
      </w:r>
    </w:p>
    <w:p w14:paraId="4399350E">
      <w:pPr>
        <w:spacing w:before="239" w:line="332" w:lineRule="auto"/>
        <w:ind w:left="952" w:right="826" w:firstLine="643"/>
        <w:jc w:val="both"/>
        <w:rPr>
          <w:rFonts w:ascii="宋体" w:hAnsi="宋体" w:eastAsia="宋体" w:cs="宋体"/>
          <w:sz w:val="32"/>
          <w:szCs w:val="32"/>
        </w:rPr>
      </w:pPr>
      <w:r>
        <w:rPr>
          <w:rFonts w:ascii="宋体" w:hAnsi="宋体" w:eastAsia="宋体" w:cs="宋体"/>
          <w:spacing w:val="-2"/>
          <w:sz w:val="32"/>
          <w:szCs w:val="32"/>
        </w:rPr>
        <w:t>从决算编报</w:t>
      </w:r>
      <w:r>
        <w:rPr>
          <w:rFonts w:ascii="FangSong_GB2312" w:hAnsi="FangSong_GB2312" w:eastAsia="FangSong_GB2312" w:cs="FangSong_GB2312"/>
          <w:spacing w:val="-2"/>
          <w:sz w:val="32"/>
          <w:szCs w:val="32"/>
        </w:rPr>
        <w:t>单位</w:t>
      </w:r>
      <w:r>
        <w:rPr>
          <w:rFonts w:ascii="宋体" w:hAnsi="宋体" w:eastAsia="宋体" w:cs="宋体"/>
          <w:spacing w:val="-2"/>
          <w:sz w:val="32"/>
          <w:szCs w:val="32"/>
        </w:rPr>
        <w:t>构成看，纳入</w:t>
      </w:r>
      <w:r>
        <w:rPr>
          <w:rFonts w:ascii="宋体" w:hAnsi="宋体" w:eastAsia="宋体" w:cs="宋体"/>
          <w:spacing w:val="-64"/>
          <w:sz w:val="32"/>
          <w:szCs w:val="32"/>
        </w:rPr>
        <w:t xml:space="preserve"> </w:t>
      </w:r>
      <w:r>
        <w:rPr>
          <w:rFonts w:ascii="Times New Roman" w:hAnsi="Times New Roman" w:eastAsia="Times New Roman" w:cs="Times New Roman"/>
          <w:spacing w:val="-2"/>
          <w:sz w:val="32"/>
          <w:szCs w:val="32"/>
        </w:rPr>
        <w:t xml:space="preserve">2024 </w:t>
      </w:r>
      <w:r>
        <w:rPr>
          <w:rFonts w:ascii="宋体" w:hAnsi="宋体" w:eastAsia="宋体" w:cs="宋体"/>
          <w:spacing w:val="-2"/>
          <w:sz w:val="32"/>
          <w:szCs w:val="32"/>
        </w:rPr>
        <w:t>年度</w:t>
      </w:r>
      <w:r>
        <w:rPr>
          <w:rFonts w:ascii="FangSong_GB2312" w:hAnsi="FangSong_GB2312" w:eastAsia="FangSong_GB2312" w:cs="FangSong_GB2312"/>
          <w:spacing w:val="-2"/>
          <w:sz w:val="32"/>
          <w:szCs w:val="32"/>
        </w:rPr>
        <w:t>本</w:t>
      </w:r>
      <w:r>
        <w:rPr>
          <w:rFonts w:ascii="宋体" w:hAnsi="宋体" w:eastAsia="宋体" w:cs="宋体"/>
          <w:spacing w:val="-2"/>
          <w:sz w:val="32"/>
          <w:szCs w:val="32"/>
        </w:rPr>
        <w:t>部门决算</w:t>
      </w:r>
      <w:r>
        <w:rPr>
          <w:rFonts w:ascii="宋体" w:hAnsi="宋体" w:eastAsia="宋体" w:cs="宋体"/>
          <w:sz w:val="32"/>
          <w:szCs w:val="32"/>
        </w:rPr>
        <w:t xml:space="preserve"> </w:t>
      </w:r>
      <w:r>
        <w:rPr>
          <w:rFonts w:ascii="宋体" w:hAnsi="宋体" w:eastAsia="宋体" w:cs="宋体"/>
          <w:spacing w:val="-6"/>
          <w:sz w:val="32"/>
          <w:szCs w:val="32"/>
        </w:rPr>
        <w:t>汇编范围的独立核算</w:t>
      </w:r>
      <w:r>
        <w:rPr>
          <w:rFonts w:ascii="FangSong_GB2312" w:hAnsi="FangSong_GB2312" w:eastAsia="FangSong_GB2312" w:cs="FangSong_GB2312"/>
          <w:spacing w:val="-6"/>
          <w:sz w:val="32"/>
          <w:szCs w:val="32"/>
        </w:rPr>
        <w:t>单位</w:t>
      </w:r>
      <w:r>
        <w:rPr>
          <w:rFonts w:ascii="宋体" w:hAnsi="宋体" w:eastAsia="宋体" w:cs="宋体"/>
          <w:spacing w:val="-6"/>
          <w:sz w:val="32"/>
          <w:szCs w:val="32"/>
        </w:rPr>
        <w:t>（以下简</w:t>
      </w:r>
      <w:r>
        <w:rPr>
          <w:rFonts w:ascii="FangSong_GB2312" w:hAnsi="FangSong_GB2312" w:eastAsia="FangSong_GB2312" w:cs="FangSong_GB2312"/>
          <w:spacing w:val="-6"/>
          <w:sz w:val="32"/>
          <w:szCs w:val="32"/>
        </w:rPr>
        <w:t>称</w:t>
      </w:r>
      <w:r>
        <w:rPr>
          <w:rFonts w:ascii="Calibri" w:hAnsi="Calibri" w:eastAsia="Calibri" w:cs="Calibri"/>
          <w:spacing w:val="-6"/>
          <w:sz w:val="32"/>
          <w:szCs w:val="32"/>
        </w:rPr>
        <w:t>“</w:t>
      </w:r>
      <w:r>
        <w:rPr>
          <w:rFonts w:ascii="FangSong_GB2312" w:hAnsi="FangSong_GB2312" w:eastAsia="FangSong_GB2312" w:cs="FangSong_GB2312"/>
          <w:spacing w:val="-6"/>
          <w:sz w:val="32"/>
          <w:szCs w:val="32"/>
        </w:rPr>
        <w:t>单位</w:t>
      </w:r>
      <w:r>
        <w:rPr>
          <w:rFonts w:ascii="Calibri" w:hAnsi="Calibri" w:eastAsia="Calibri" w:cs="Calibri"/>
          <w:spacing w:val="-6"/>
          <w:sz w:val="32"/>
          <w:szCs w:val="32"/>
        </w:rPr>
        <w:t>”</w:t>
      </w:r>
      <w:r>
        <w:rPr>
          <w:rFonts w:ascii="宋体" w:hAnsi="宋体" w:eastAsia="宋体" w:cs="宋体"/>
          <w:spacing w:val="-6"/>
          <w:sz w:val="32"/>
          <w:szCs w:val="32"/>
        </w:rPr>
        <w:t>）共</w:t>
      </w:r>
      <w:r>
        <w:rPr>
          <w:rFonts w:hint="eastAsia" w:ascii="宋体" w:hAnsi="宋体" w:eastAsia="宋体" w:cs="宋体"/>
          <w:spacing w:val="-6"/>
          <w:sz w:val="32"/>
          <w:szCs w:val="32"/>
          <w:lang w:val="en-US" w:eastAsia="zh-CN"/>
        </w:rPr>
        <w:t>1</w:t>
      </w:r>
      <w:r>
        <w:rPr>
          <w:rFonts w:ascii="宋体" w:hAnsi="宋体" w:eastAsia="宋体" w:cs="宋体"/>
          <w:spacing w:val="-6"/>
          <w:sz w:val="32"/>
          <w:szCs w:val="32"/>
        </w:rPr>
        <w:t>个，具体</w:t>
      </w:r>
      <w:r>
        <w:rPr>
          <w:rFonts w:ascii="宋体" w:hAnsi="宋体" w:eastAsia="宋体" w:cs="宋体"/>
          <w:spacing w:val="18"/>
          <w:sz w:val="32"/>
          <w:szCs w:val="32"/>
        </w:rPr>
        <w:t xml:space="preserve"> </w:t>
      </w:r>
      <w:r>
        <w:rPr>
          <w:rFonts w:ascii="宋体" w:hAnsi="宋体" w:eastAsia="宋体" w:cs="宋体"/>
          <w:spacing w:val="-14"/>
          <w:sz w:val="32"/>
          <w:szCs w:val="32"/>
        </w:rPr>
        <w:t>情况如下：</w:t>
      </w:r>
    </w:p>
    <w:tbl>
      <w:tblPr>
        <w:tblStyle w:val="5"/>
        <w:tblW w:w="958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89"/>
        <w:gridCol w:w="3481"/>
        <w:gridCol w:w="2443"/>
        <w:gridCol w:w="2667"/>
      </w:tblGrid>
      <w:tr w14:paraId="799CB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0" w:hRule="atLeast"/>
        </w:trPr>
        <w:tc>
          <w:tcPr>
            <w:tcW w:w="989" w:type="dxa"/>
            <w:vAlign w:val="top"/>
          </w:tcPr>
          <w:p w14:paraId="6A6D6031">
            <w:pPr>
              <w:spacing w:line="241" w:lineRule="auto"/>
              <w:rPr>
                <w:rFonts w:ascii="Arial"/>
                <w:sz w:val="21"/>
              </w:rPr>
            </w:pPr>
          </w:p>
          <w:p w14:paraId="4AC34A5C">
            <w:pPr>
              <w:spacing w:before="91" w:line="216" w:lineRule="auto"/>
              <w:ind w:left="216"/>
              <w:rPr>
                <w:rFonts w:ascii="FangSong_GB2312" w:hAnsi="FangSong_GB2312" w:eastAsia="FangSong_GB2312" w:cs="FangSong_GB2312"/>
                <w:sz w:val="28"/>
                <w:szCs w:val="28"/>
              </w:rPr>
            </w:pPr>
            <w:r>
              <w:rPr>
                <w:rFonts w:ascii="FangSong_GB2312" w:hAnsi="FangSong_GB2312" w:eastAsia="FangSong_GB2312" w:cs="FangSong_GB2312"/>
                <w:b/>
                <w:bCs/>
                <w:spacing w:val="-6"/>
                <w:sz w:val="28"/>
                <w:szCs w:val="28"/>
              </w:rPr>
              <w:t>序号</w:t>
            </w:r>
          </w:p>
        </w:tc>
        <w:tc>
          <w:tcPr>
            <w:tcW w:w="3481" w:type="dxa"/>
            <w:vAlign w:val="top"/>
          </w:tcPr>
          <w:p w14:paraId="1CF2D10A">
            <w:pPr>
              <w:spacing w:line="241" w:lineRule="auto"/>
              <w:rPr>
                <w:rFonts w:ascii="Arial"/>
                <w:sz w:val="21"/>
              </w:rPr>
            </w:pPr>
          </w:p>
          <w:p w14:paraId="1ECD6DD4">
            <w:pPr>
              <w:spacing w:before="91" w:line="214" w:lineRule="auto"/>
              <w:ind w:left="1191"/>
              <w:rPr>
                <w:rFonts w:ascii="FangSong_GB2312" w:hAnsi="FangSong_GB2312" w:eastAsia="FangSong_GB2312" w:cs="FangSong_GB2312"/>
                <w:sz w:val="28"/>
                <w:szCs w:val="28"/>
              </w:rPr>
            </w:pPr>
            <w:r>
              <w:rPr>
                <w:rFonts w:ascii="FangSong_GB2312" w:hAnsi="FangSong_GB2312" w:eastAsia="FangSong_GB2312" w:cs="FangSong_GB2312"/>
                <w:b/>
                <w:bCs/>
                <w:spacing w:val="-7"/>
                <w:sz w:val="28"/>
                <w:szCs w:val="28"/>
              </w:rPr>
              <w:t>单位名称</w:t>
            </w:r>
          </w:p>
        </w:tc>
        <w:tc>
          <w:tcPr>
            <w:tcW w:w="2443" w:type="dxa"/>
            <w:vAlign w:val="top"/>
          </w:tcPr>
          <w:p w14:paraId="6538663B">
            <w:pPr>
              <w:spacing w:line="241" w:lineRule="auto"/>
              <w:rPr>
                <w:rFonts w:ascii="Arial"/>
                <w:sz w:val="21"/>
              </w:rPr>
            </w:pPr>
          </w:p>
          <w:p w14:paraId="21097E20">
            <w:pPr>
              <w:spacing w:before="91" w:line="214" w:lineRule="auto"/>
              <w:ind w:left="395"/>
              <w:rPr>
                <w:rFonts w:ascii="FangSong_GB2312" w:hAnsi="FangSong_GB2312" w:eastAsia="FangSong_GB2312" w:cs="FangSong_GB2312"/>
                <w:sz w:val="28"/>
                <w:szCs w:val="28"/>
              </w:rPr>
            </w:pPr>
            <w:r>
              <w:rPr>
                <w:rFonts w:ascii="FangSong_GB2312" w:hAnsi="FangSong_GB2312" w:eastAsia="FangSong_GB2312" w:cs="FangSong_GB2312"/>
                <w:b/>
                <w:bCs/>
                <w:spacing w:val="-6"/>
                <w:sz w:val="28"/>
                <w:szCs w:val="28"/>
              </w:rPr>
              <w:t>单位基本性质</w:t>
            </w:r>
          </w:p>
        </w:tc>
        <w:tc>
          <w:tcPr>
            <w:tcW w:w="2667" w:type="dxa"/>
            <w:vAlign w:val="top"/>
          </w:tcPr>
          <w:p w14:paraId="07C68E45">
            <w:pPr>
              <w:spacing w:line="241" w:lineRule="auto"/>
              <w:rPr>
                <w:rFonts w:ascii="Arial"/>
                <w:sz w:val="21"/>
              </w:rPr>
            </w:pPr>
          </w:p>
          <w:p w14:paraId="22189314">
            <w:pPr>
              <w:spacing w:before="91" w:line="214" w:lineRule="auto"/>
              <w:ind w:left="787"/>
              <w:rPr>
                <w:rFonts w:ascii="FangSong_GB2312" w:hAnsi="FangSong_GB2312" w:eastAsia="FangSong_GB2312" w:cs="FangSong_GB2312"/>
                <w:sz w:val="28"/>
                <w:szCs w:val="28"/>
              </w:rPr>
            </w:pPr>
            <w:r>
              <w:rPr>
                <w:rFonts w:ascii="FangSong_GB2312" w:hAnsi="FangSong_GB2312" w:eastAsia="FangSong_GB2312" w:cs="FangSong_GB2312"/>
                <w:b/>
                <w:bCs/>
                <w:spacing w:val="-7"/>
                <w:sz w:val="28"/>
                <w:szCs w:val="28"/>
              </w:rPr>
              <w:t>经费形式</w:t>
            </w:r>
          </w:p>
        </w:tc>
      </w:tr>
      <w:tr w14:paraId="51275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989" w:type="dxa"/>
            <w:vAlign w:val="top"/>
          </w:tcPr>
          <w:p w14:paraId="42626DFC">
            <w:pPr>
              <w:spacing w:before="209" w:line="372" w:lineRule="exact"/>
              <w:ind w:left="446"/>
              <w:rPr>
                <w:rFonts w:ascii="FangSong_GB2312" w:hAnsi="FangSong_GB2312" w:eastAsia="FangSong_GB2312" w:cs="FangSong_GB2312"/>
                <w:sz w:val="28"/>
                <w:szCs w:val="28"/>
              </w:rPr>
            </w:pPr>
            <w:r>
              <w:rPr>
                <w:rFonts w:ascii="FangSong_GB2312" w:hAnsi="FangSong_GB2312" w:eastAsia="FangSong_GB2312" w:cs="FangSong_GB2312"/>
                <w:position w:val="1"/>
                <w:sz w:val="28"/>
                <w:szCs w:val="28"/>
              </w:rPr>
              <w:t>1</w:t>
            </w:r>
          </w:p>
        </w:tc>
        <w:tc>
          <w:tcPr>
            <w:tcW w:w="3481" w:type="dxa"/>
            <w:vAlign w:val="top"/>
          </w:tcPr>
          <w:p w14:paraId="51700F22">
            <w:pPr>
              <w:spacing w:before="208" w:line="218" w:lineRule="auto"/>
              <w:ind w:left="208"/>
              <w:rPr>
                <w:rFonts w:ascii="宋体" w:hAnsi="宋体" w:eastAsia="宋体" w:cs="宋体"/>
                <w:sz w:val="28"/>
                <w:szCs w:val="28"/>
              </w:rPr>
            </w:pPr>
            <w:r>
              <w:rPr>
                <w:rFonts w:ascii="宋体" w:hAnsi="宋体" w:eastAsia="宋体" w:cs="宋体"/>
                <w:spacing w:val="-3"/>
                <w:sz w:val="28"/>
                <w:szCs w:val="28"/>
              </w:rPr>
              <w:t>景县人民检察院（</w:t>
            </w:r>
            <w:r>
              <w:rPr>
                <w:rFonts w:ascii="FangSong_GB2312" w:hAnsi="FangSong_GB2312" w:eastAsia="FangSong_GB2312" w:cs="FangSong_GB2312"/>
                <w:spacing w:val="-3"/>
                <w:sz w:val="28"/>
                <w:szCs w:val="28"/>
              </w:rPr>
              <w:t>本</w:t>
            </w:r>
            <w:r>
              <w:rPr>
                <w:rFonts w:ascii="宋体" w:hAnsi="宋体" w:eastAsia="宋体" w:cs="宋体"/>
                <w:spacing w:val="-3"/>
                <w:sz w:val="28"/>
                <w:szCs w:val="28"/>
              </w:rPr>
              <w:t>级）</w:t>
            </w:r>
          </w:p>
        </w:tc>
        <w:tc>
          <w:tcPr>
            <w:tcW w:w="2443" w:type="dxa"/>
            <w:vAlign w:val="top"/>
          </w:tcPr>
          <w:p w14:paraId="504D5A33">
            <w:pPr>
              <w:jc w:val="center"/>
              <w:rPr>
                <w:rFonts w:ascii="Arial"/>
                <w:sz w:val="21"/>
              </w:rPr>
            </w:pPr>
            <w:r>
              <w:rPr>
                <w:rFonts w:ascii="FangSong_GB2312" w:hAnsi="FangSong_GB2312" w:eastAsia="FangSong_GB2312" w:cs="FangSong_GB2312"/>
                <w:spacing w:val="-2"/>
                <w:sz w:val="31"/>
                <w:szCs w:val="31"/>
              </w:rPr>
              <w:t>行政单位</w:t>
            </w:r>
          </w:p>
        </w:tc>
        <w:tc>
          <w:tcPr>
            <w:tcW w:w="2667" w:type="dxa"/>
            <w:vAlign w:val="top"/>
          </w:tcPr>
          <w:p w14:paraId="393615B9">
            <w:pPr>
              <w:spacing w:before="207" w:line="220" w:lineRule="auto"/>
              <w:ind w:left="1060"/>
              <w:rPr>
                <w:rFonts w:ascii="宋体" w:hAnsi="宋体" w:eastAsia="宋体" w:cs="宋体"/>
                <w:sz w:val="28"/>
                <w:szCs w:val="28"/>
              </w:rPr>
            </w:pPr>
            <w:r>
              <w:rPr>
                <w:rFonts w:ascii="宋体" w:hAnsi="宋体" w:eastAsia="宋体" w:cs="宋体"/>
                <w:spacing w:val="-3"/>
                <w:sz w:val="28"/>
                <w:szCs w:val="28"/>
              </w:rPr>
              <w:t>全额</w:t>
            </w:r>
          </w:p>
        </w:tc>
      </w:tr>
    </w:tbl>
    <w:p w14:paraId="429DEB9F">
      <w:pPr>
        <w:pStyle w:val="2"/>
      </w:pPr>
    </w:p>
    <w:p w14:paraId="5FB04CB8">
      <w:pPr>
        <w:ind w:firstLine="640" w:firstLineChars="200"/>
        <w:sectPr>
          <w:pgSz w:w="11906" w:h="16839"/>
          <w:pgMar w:top="400" w:right="1157" w:bottom="0" w:left="1157" w:header="0" w:footer="0" w:gutter="0"/>
          <w:cols w:space="720" w:num="1"/>
        </w:sectPr>
      </w:pPr>
      <w:r>
        <w:rPr>
          <w:rFonts w:hint="eastAsia" w:ascii="Times New Roman" w:eastAsia="仿宋_GB2312"/>
          <w:b w:val="0"/>
          <w:sz w:val="32"/>
          <w:szCs w:val="32"/>
          <w:lang w:val="en-US" w:eastAsia="zh-CN"/>
        </w:rPr>
        <w:t>我部门无二级预算单位，因此，景县人民检察院2024年度部门决算即景县人民检察院本级2024年度决算。</w:t>
      </w:r>
    </w:p>
    <w:p w14:paraId="23D4455F">
      <w:pPr>
        <w:pStyle w:val="2"/>
        <w:spacing w:line="268" w:lineRule="auto"/>
      </w:pPr>
    </w:p>
    <w:p w14:paraId="2ADA787F">
      <w:pPr>
        <w:pStyle w:val="2"/>
        <w:spacing w:line="269" w:lineRule="auto"/>
      </w:pPr>
    </w:p>
    <w:p w14:paraId="36780B7C">
      <w:pPr>
        <w:pStyle w:val="2"/>
        <w:spacing w:line="269" w:lineRule="auto"/>
      </w:pPr>
    </w:p>
    <w:p w14:paraId="348357BF">
      <w:pPr>
        <w:pStyle w:val="2"/>
        <w:spacing w:line="269" w:lineRule="auto"/>
      </w:pPr>
    </w:p>
    <w:p w14:paraId="2EB0313A">
      <w:pPr>
        <w:spacing w:before="143" w:line="222" w:lineRule="auto"/>
        <w:ind w:left="2889"/>
        <w:rPr>
          <w:rFonts w:ascii="黑体" w:hAnsi="黑体" w:eastAsia="黑体" w:cs="黑体"/>
          <w:sz w:val="44"/>
          <w:szCs w:val="44"/>
        </w:rPr>
      </w:pPr>
      <w:r>
        <w:rPr>
          <w:rFonts w:ascii="黑体" w:hAnsi="黑体" w:eastAsia="黑体" w:cs="黑体"/>
          <w:spacing w:val="-2"/>
          <w:sz w:val="44"/>
          <w:szCs w:val="44"/>
        </w:rPr>
        <w:t>第二部分</w:t>
      </w:r>
      <w:r>
        <w:rPr>
          <w:rFonts w:ascii="黑体" w:hAnsi="黑体" w:eastAsia="黑体" w:cs="黑体"/>
          <w:spacing w:val="-94"/>
          <w:sz w:val="44"/>
          <w:szCs w:val="44"/>
        </w:rPr>
        <w:t xml:space="preserve"> </w:t>
      </w:r>
      <w:r>
        <w:rPr>
          <w:rFonts w:ascii="Times New Roman" w:hAnsi="Times New Roman" w:eastAsia="Times New Roman" w:cs="Times New Roman"/>
          <w:spacing w:val="-2"/>
          <w:sz w:val="44"/>
          <w:szCs w:val="44"/>
        </w:rPr>
        <w:t xml:space="preserve">2024 </w:t>
      </w:r>
      <w:r>
        <w:rPr>
          <w:rFonts w:ascii="黑体" w:hAnsi="黑体" w:eastAsia="黑体" w:cs="黑体"/>
          <w:spacing w:val="-2"/>
          <w:sz w:val="44"/>
          <w:szCs w:val="44"/>
        </w:rPr>
        <w:t>年度部门决算表</w:t>
      </w:r>
    </w:p>
    <w:p w14:paraId="27968FCC">
      <w:pPr>
        <w:spacing w:before="169" w:line="238" w:lineRule="auto"/>
        <w:ind w:left="4574"/>
        <w:rPr>
          <w:rFonts w:ascii="仿宋" w:hAnsi="仿宋" w:eastAsia="仿宋" w:cs="仿宋"/>
          <w:sz w:val="32"/>
          <w:szCs w:val="32"/>
        </w:rPr>
      </w:pPr>
      <w:r>
        <w:rPr>
          <w:rFonts w:ascii="仿宋" w:hAnsi="仿宋" w:eastAsia="仿宋" w:cs="仿宋"/>
          <w:spacing w:val="-5"/>
          <w:sz w:val="32"/>
          <w:szCs w:val="32"/>
        </w:rPr>
        <w:t>收入支出决算总表</w:t>
      </w:r>
    </w:p>
    <w:p w14:paraId="3BF8C570">
      <w:pPr>
        <w:spacing w:before="153" w:line="239" w:lineRule="auto"/>
        <w:ind w:left="10633"/>
        <w:rPr>
          <w:rFonts w:ascii="仿宋" w:hAnsi="仿宋" w:eastAsia="仿宋" w:cs="仿宋"/>
          <w:sz w:val="20"/>
          <w:szCs w:val="20"/>
        </w:rPr>
      </w:pPr>
      <w:r>
        <w:rPr>
          <w:rFonts w:ascii="仿宋" w:hAnsi="仿宋" w:eastAsia="仿宋" w:cs="仿宋"/>
          <w:spacing w:val="-4"/>
          <w:sz w:val="20"/>
          <w:szCs w:val="20"/>
        </w:rPr>
        <w:t>公开</w:t>
      </w:r>
      <w:r>
        <w:rPr>
          <w:rFonts w:ascii="仿宋" w:hAnsi="仿宋" w:eastAsia="仿宋" w:cs="仿宋"/>
          <w:spacing w:val="-43"/>
          <w:sz w:val="20"/>
          <w:szCs w:val="20"/>
        </w:rPr>
        <w:t xml:space="preserve"> </w:t>
      </w:r>
      <w:r>
        <w:rPr>
          <w:rFonts w:ascii="Times New Roman" w:hAnsi="Times New Roman" w:eastAsia="Times New Roman" w:cs="Times New Roman"/>
          <w:spacing w:val="-4"/>
          <w:sz w:val="20"/>
          <w:szCs w:val="20"/>
        </w:rPr>
        <w:t>01</w:t>
      </w:r>
      <w:r>
        <w:rPr>
          <w:rFonts w:ascii="Times New Roman" w:hAnsi="Times New Roman" w:eastAsia="Times New Roman" w:cs="Times New Roman"/>
          <w:spacing w:val="10"/>
          <w:sz w:val="20"/>
          <w:szCs w:val="20"/>
        </w:rPr>
        <w:t xml:space="preserve"> </w:t>
      </w:r>
      <w:r>
        <w:rPr>
          <w:rFonts w:ascii="仿宋" w:hAnsi="仿宋" w:eastAsia="仿宋" w:cs="仿宋"/>
          <w:spacing w:val="-4"/>
          <w:sz w:val="20"/>
          <w:szCs w:val="20"/>
        </w:rPr>
        <w:t>表</w:t>
      </w:r>
    </w:p>
    <w:p w14:paraId="4D4CB1D0">
      <w:pPr>
        <w:spacing w:before="92" w:line="227" w:lineRule="auto"/>
        <w:ind w:left="123"/>
        <w:rPr>
          <w:rFonts w:ascii="仿宋" w:hAnsi="仿宋" w:eastAsia="仿宋" w:cs="仿宋"/>
          <w:sz w:val="20"/>
          <w:szCs w:val="20"/>
        </w:rPr>
      </w:pPr>
      <w:r>
        <w:rPr>
          <w:rFonts w:hint="eastAsia" w:ascii="仿宋" w:hAnsi="仿宋" w:eastAsia="仿宋" w:cs="仿宋"/>
          <w:sz w:val="20"/>
          <w:szCs w:val="20"/>
          <w:lang w:eastAsia="zh-CN"/>
        </w:rPr>
        <w:t xml:space="preserve">部门：景县人民检察院   </w:t>
      </w:r>
      <w:r>
        <w:rPr>
          <w:rFonts w:ascii="宋体" w:hAnsi="宋体" w:eastAsia="宋体" w:cs="宋体"/>
          <w:sz w:val="20"/>
          <w:szCs w:val="20"/>
        </w:rPr>
        <w:t xml:space="preserve">            </w:t>
      </w:r>
      <w:r>
        <w:rPr>
          <w:rFonts w:ascii="宋体" w:hAnsi="宋体" w:eastAsia="宋体" w:cs="宋体"/>
          <w:spacing w:val="-1"/>
          <w:sz w:val="20"/>
          <w:szCs w:val="20"/>
        </w:rPr>
        <w:t xml:space="preserve">            </w:t>
      </w:r>
      <w:r>
        <w:rPr>
          <w:rFonts w:ascii="Times New Roman" w:hAnsi="Times New Roman" w:eastAsia="Times New Roman" w:cs="Times New Roman"/>
          <w:spacing w:val="-1"/>
          <w:sz w:val="20"/>
          <w:szCs w:val="20"/>
        </w:rPr>
        <w:t>2024</w:t>
      </w:r>
      <w:r>
        <w:rPr>
          <w:rFonts w:ascii="Times New Roman" w:hAnsi="Times New Roman" w:eastAsia="Times New Roman" w:cs="Times New Roman"/>
          <w:spacing w:val="11"/>
          <w:sz w:val="20"/>
          <w:szCs w:val="20"/>
        </w:rPr>
        <w:t xml:space="preserve"> </w:t>
      </w:r>
      <w:r>
        <w:rPr>
          <w:rFonts w:ascii="仿宋" w:hAnsi="仿宋" w:eastAsia="仿宋" w:cs="仿宋"/>
          <w:spacing w:val="-1"/>
          <w:sz w:val="20"/>
          <w:szCs w:val="20"/>
        </w:rPr>
        <w:t>年度                                     金额单位：万元</w:t>
      </w:r>
    </w:p>
    <w:tbl>
      <w:tblPr>
        <w:tblStyle w:val="5"/>
        <w:tblW w:w="1162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48"/>
        <w:gridCol w:w="624"/>
        <w:gridCol w:w="1926"/>
        <w:gridCol w:w="3172"/>
        <w:gridCol w:w="624"/>
        <w:gridCol w:w="1931"/>
      </w:tblGrid>
      <w:tr w14:paraId="22C57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5898" w:type="dxa"/>
            <w:gridSpan w:val="3"/>
            <w:vAlign w:val="top"/>
          </w:tcPr>
          <w:p w14:paraId="134D9F53">
            <w:pPr>
              <w:spacing w:before="173" w:line="220" w:lineRule="auto"/>
              <w:ind w:left="2758"/>
              <w:rPr>
                <w:rFonts w:ascii="宋体" w:hAnsi="宋体" w:eastAsia="宋体" w:cs="宋体"/>
                <w:sz w:val="20"/>
                <w:szCs w:val="20"/>
              </w:rPr>
            </w:pPr>
            <w:r>
              <w:rPr>
                <w:rFonts w:ascii="宋体" w:hAnsi="宋体" w:eastAsia="宋体" w:cs="宋体"/>
                <w:spacing w:val="-4"/>
                <w:sz w:val="20"/>
                <w:szCs w:val="20"/>
              </w:rPr>
              <w:t>收入</w:t>
            </w:r>
          </w:p>
        </w:tc>
        <w:tc>
          <w:tcPr>
            <w:tcW w:w="5727" w:type="dxa"/>
            <w:gridSpan w:val="3"/>
            <w:vAlign w:val="top"/>
          </w:tcPr>
          <w:p w14:paraId="18135240">
            <w:pPr>
              <w:spacing w:before="173" w:line="220" w:lineRule="auto"/>
              <w:ind w:left="2667"/>
              <w:rPr>
                <w:rFonts w:ascii="宋体" w:hAnsi="宋体" w:eastAsia="宋体" w:cs="宋体"/>
                <w:sz w:val="20"/>
                <w:szCs w:val="20"/>
              </w:rPr>
            </w:pPr>
            <w:r>
              <w:rPr>
                <w:rFonts w:ascii="宋体" w:hAnsi="宋体" w:eastAsia="宋体" w:cs="宋体"/>
                <w:spacing w:val="-3"/>
                <w:sz w:val="20"/>
                <w:szCs w:val="20"/>
              </w:rPr>
              <w:t>支出</w:t>
            </w:r>
          </w:p>
        </w:tc>
      </w:tr>
      <w:tr w14:paraId="3F8B8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3348" w:type="dxa"/>
            <w:vAlign w:val="top"/>
          </w:tcPr>
          <w:p w14:paraId="455CFBC8">
            <w:pPr>
              <w:spacing w:before="62" w:line="221" w:lineRule="auto"/>
              <w:ind w:left="1480"/>
              <w:rPr>
                <w:rFonts w:ascii="仿宋" w:hAnsi="仿宋" w:eastAsia="仿宋" w:cs="仿宋"/>
                <w:sz w:val="20"/>
                <w:szCs w:val="20"/>
              </w:rPr>
            </w:pPr>
            <w:r>
              <w:rPr>
                <w:rFonts w:ascii="仿宋" w:hAnsi="仿宋" w:eastAsia="仿宋" w:cs="仿宋"/>
                <w:spacing w:val="-4"/>
                <w:sz w:val="20"/>
                <w:szCs w:val="20"/>
              </w:rPr>
              <w:t>项目</w:t>
            </w:r>
          </w:p>
        </w:tc>
        <w:tc>
          <w:tcPr>
            <w:tcW w:w="624" w:type="dxa"/>
            <w:vAlign w:val="top"/>
          </w:tcPr>
          <w:p w14:paraId="1A3119FE">
            <w:pPr>
              <w:spacing w:before="62" w:line="221" w:lineRule="auto"/>
              <w:ind w:left="116"/>
              <w:rPr>
                <w:rFonts w:ascii="仿宋" w:hAnsi="仿宋" w:eastAsia="仿宋" w:cs="仿宋"/>
                <w:sz w:val="20"/>
                <w:szCs w:val="20"/>
              </w:rPr>
            </w:pPr>
            <w:r>
              <w:rPr>
                <w:rFonts w:ascii="仿宋" w:hAnsi="仿宋" w:eastAsia="仿宋" w:cs="仿宋"/>
                <w:spacing w:val="-3"/>
                <w:sz w:val="20"/>
                <w:szCs w:val="20"/>
              </w:rPr>
              <w:t>行次</w:t>
            </w:r>
          </w:p>
        </w:tc>
        <w:tc>
          <w:tcPr>
            <w:tcW w:w="1926" w:type="dxa"/>
            <w:vAlign w:val="top"/>
          </w:tcPr>
          <w:p w14:paraId="23B8EF5B">
            <w:pPr>
              <w:spacing w:before="62" w:line="221" w:lineRule="auto"/>
              <w:ind w:left="671"/>
              <w:rPr>
                <w:rFonts w:ascii="仿宋" w:hAnsi="仿宋" w:eastAsia="仿宋" w:cs="仿宋"/>
                <w:sz w:val="20"/>
                <w:szCs w:val="20"/>
              </w:rPr>
            </w:pPr>
            <w:r>
              <w:rPr>
                <w:rFonts w:ascii="仿宋" w:hAnsi="仿宋" w:eastAsia="仿宋" w:cs="仿宋"/>
                <w:spacing w:val="-4"/>
                <w:sz w:val="20"/>
                <w:szCs w:val="20"/>
              </w:rPr>
              <w:t>决算数</w:t>
            </w:r>
          </w:p>
        </w:tc>
        <w:tc>
          <w:tcPr>
            <w:tcW w:w="3172" w:type="dxa"/>
            <w:vAlign w:val="top"/>
          </w:tcPr>
          <w:p w14:paraId="21FF456C">
            <w:pPr>
              <w:spacing w:before="62" w:line="221" w:lineRule="auto"/>
              <w:ind w:left="1395"/>
              <w:rPr>
                <w:rFonts w:ascii="仿宋" w:hAnsi="仿宋" w:eastAsia="仿宋" w:cs="仿宋"/>
                <w:sz w:val="20"/>
                <w:szCs w:val="20"/>
              </w:rPr>
            </w:pPr>
            <w:r>
              <w:rPr>
                <w:rFonts w:ascii="仿宋" w:hAnsi="仿宋" w:eastAsia="仿宋" w:cs="仿宋"/>
                <w:spacing w:val="-4"/>
                <w:sz w:val="20"/>
                <w:szCs w:val="20"/>
              </w:rPr>
              <w:t>项目</w:t>
            </w:r>
          </w:p>
        </w:tc>
        <w:tc>
          <w:tcPr>
            <w:tcW w:w="624" w:type="dxa"/>
            <w:vAlign w:val="top"/>
          </w:tcPr>
          <w:p w14:paraId="3553E60A">
            <w:pPr>
              <w:spacing w:before="62" w:line="221" w:lineRule="auto"/>
              <w:ind w:left="121"/>
              <w:rPr>
                <w:rFonts w:ascii="仿宋" w:hAnsi="仿宋" w:eastAsia="仿宋" w:cs="仿宋"/>
                <w:sz w:val="20"/>
                <w:szCs w:val="20"/>
              </w:rPr>
            </w:pPr>
            <w:r>
              <w:rPr>
                <w:rFonts w:ascii="仿宋" w:hAnsi="仿宋" w:eastAsia="仿宋" w:cs="仿宋"/>
                <w:spacing w:val="-3"/>
                <w:sz w:val="20"/>
                <w:szCs w:val="20"/>
              </w:rPr>
              <w:t>行次</w:t>
            </w:r>
          </w:p>
        </w:tc>
        <w:tc>
          <w:tcPr>
            <w:tcW w:w="1931" w:type="dxa"/>
            <w:vAlign w:val="top"/>
          </w:tcPr>
          <w:p w14:paraId="29E274B5">
            <w:pPr>
              <w:spacing w:before="62" w:line="221" w:lineRule="auto"/>
              <w:ind w:left="675"/>
              <w:rPr>
                <w:rFonts w:ascii="仿宋" w:hAnsi="仿宋" w:eastAsia="仿宋" w:cs="仿宋"/>
                <w:sz w:val="20"/>
                <w:szCs w:val="20"/>
              </w:rPr>
            </w:pPr>
            <w:r>
              <w:rPr>
                <w:rFonts w:ascii="仿宋" w:hAnsi="仿宋" w:eastAsia="仿宋" w:cs="仿宋"/>
                <w:spacing w:val="-4"/>
                <w:sz w:val="20"/>
                <w:szCs w:val="20"/>
              </w:rPr>
              <w:t>决算数</w:t>
            </w:r>
          </w:p>
        </w:tc>
      </w:tr>
      <w:tr w14:paraId="51964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3348" w:type="dxa"/>
            <w:vAlign w:val="top"/>
          </w:tcPr>
          <w:p w14:paraId="2B63D914">
            <w:pPr>
              <w:spacing w:before="144" w:line="239" w:lineRule="auto"/>
              <w:ind w:left="1479"/>
              <w:rPr>
                <w:rFonts w:ascii="仿宋" w:hAnsi="仿宋" w:eastAsia="仿宋" w:cs="仿宋"/>
                <w:sz w:val="20"/>
                <w:szCs w:val="20"/>
              </w:rPr>
            </w:pPr>
            <w:r>
              <w:rPr>
                <w:rFonts w:ascii="仿宋" w:hAnsi="仿宋" w:eastAsia="仿宋" w:cs="仿宋"/>
                <w:spacing w:val="-3"/>
                <w:sz w:val="20"/>
                <w:szCs w:val="20"/>
              </w:rPr>
              <w:t>栏次</w:t>
            </w:r>
          </w:p>
        </w:tc>
        <w:tc>
          <w:tcPr>
            <w:tcW w:w="624" w:type="dxa"/>
            <w:vAlign w:val="top"/>
          </w:tcPr>
          <w:p w14:paraId="4C48AA81">
            <w:pPr>
              <w:pStyle w:val="6"/>
            </w:pPr>
          </w:p>
        </w:tc>
        <w:tc>
          <w:tcPr>
            <w:tcW w:w="1926" w:type="dxa"/>
            <w:vAlign w:val="top"/>
          </w:tcPr>
          <w:p w14:paraId="5F70D155">
            <w:pPr>
              <w:spacing w:before="170" w:line="186" w:lineRule="auto"/>
              <w:ind w:left="930"/>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3172" w:type="dxa"/>
            <w:vAlign w:val="top"/>
          </w:tcPr>
          <w:p w14:paraId="1A774F29">
            <w:pPr>
              <w:spacing w:before="144" w:line="239" w:lineRule="auto"/>
              <w:ind w:left="1394"/>
              <w:rPr>
                <w:rFonts w:ascii="仿宋" w:hAnsi="仿宋" w:eastAsia="仿宋" w:cs="仿宋"/>
                <w:sz w:val="20"/>
                <w:szCs w:val="20"/>
              </w:rPr>
            </w:pPr>
            <w:r>
              <w:rPr>
                <w:rFonts w:ascii="仿宋" w:hAnsi="仿宋" w:eastAsia="仿宋" w:cs="仿宋"/>
                <w:spacing w:val="-3"/>
                <w:sz w:val="20"/>
                <w:szCs w:val="20"/>
              </w:rPr>
              <w:t>栏次</w:t>
            </w:r>
          </w:p>
        </w:tc>
        <w:tc>
          <w:tcPr>
            <w:tcW w:w="624" w:type="dxa"/>
            <w:vAlign w:val="top"/>
          </w:tcPr>
          <w:p w14:paraId="2E2529A8">
            <w:pPr>
              <w:pStyle w:val="6"/>
            </w:pPr>
          </w:p>
        </w:tc>
        <w:tc>
          <w:tcPr>
            <w:tcW w:w="1931" w:type="dxa"/>
            <w:vAlign w:val="top"/>
          </w:tcPr>
          <w:p w14:paraId="1949956B">
            <w:pPr>
              <w:spacing w:before="170" w:line="186" w:lineRule="auto"/>
              <w:ind w:left="91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r>
      <w:tr w14:paraId="3FC9E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3348" w:type="dxa"/>
            <w:vAlign w:val="top"/>
          </w:tcPr>
          <w:p w14:paraId="64BE9308">
            <w:pPr>
              <w:spacing w:before="145" w:line="238" w:lineRule="auto"/>
              <w:ind w:left="125"/>
              <w:rPr>
                <w:rFonts w:ascii="仿宋" w:hAnsi="仿宋" w:eastAsia="仿宋" w:cs="仿宋"/>
                <w:sz w:val="20"/>
                <w:szCs w:val="20"/>
              </w:rPr>
            </w:pPr>
            <w:r>
              <w:rPr>
                <w:rFonts w:ascii="仿宋" w:hAnsi="仿宋" w:eastAsia="仿宋" w:cs="仿宋"/>
                <w:spacing w:val="-2"/>
                <w:sz w:val="20"/>
                <w:szCs w:val="20"/>
              </w:rPr>
              <w:t>一、一般公共预算财政拨款收入</w:t>
            </w:r>
          </w:p>
        </w:tc>
        <w:tc>
          <w:tcPr>
            <w:tcW w:w="624" w:type="dxa"/>
            <w:vAlign w:val="top"/>
          </w:tcPr>
          <w:p w14:paraId="55ABC366">
            <w:pPr>
              <w:spacing w:before="136" w:line="241" w:lineRule="auto"/>
              <w:ind w:left="277"/>
              <w:rPr>
                <w:rFonts w:ascii="宋体" w:hAnsi="宋体" w:eastAsia="宋体" w:cs="宋体"/>
                <w:sz w:val="20"/>
                <w:szCs w:val="20"/>
              </w:rPr>
            </w:pPr>
            <w:r>
              <w:rPr>
                <w:rFonts w:ascii="宋体" w:hAnsi="宋体" w:eastAsia="宋体" w:cs="宋体"/>
                <w:sz w:val="20"/>
                <w:szCs w:val="20"/>
              </w:rPr>
              <w:t>1</w:t>
            </w:r>
          </w:p>
        </w:tc>
        <w:tc>
          <w:tcPr>
            <w:tcW w:w="1926" w:type="dxa"/>
            <w:vAlign w:val="top"/>
          </w:tcPr>
          <w:p w14:paraId="3C3195DC">
            <w:pPr>
              <w:spacing w:before="171" w:line="186" w:lineRule="auto"/>
              <w:ind w:left="113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1,278.27</w:t>
            </w:r>
          </w:p>
        </w:tc>
        <w:tc>
          <w:tcPr>
            <w:tcW w:w="3172" w:type="dxa"/>
            <w:vAlign w:val="top"/>
          </w:tcPr>
          <w:p w14:paraId="3FE9A25F">
            <w:pPr>
              <w:spacing w:before="145" w:line="239" w:lineRule="auto"/>
              <w:ind w:left="125"/>
              <w:rPr>
                <w:rFonts w:ascii="仿宋" w:hAnsi="仿宋" w:eastAsia="仿宋" w:cs="仿宋"/>
                <w:sz w:val="20"/>
                <w:szCs w:val="20"/>
              </w:rPr>
            </w:pPr>
            <w:r>
              <w:rPr>
                <w:rFonts w:ascii="仿宋" w:hAnsi="仿宋" w:eastAsia="仿宋" w:cs="仿宋"/>
                <w:spacing w:val="-3"/>
                <w:sz w:val="20"/>
                <w:szCs w:val="20"/>
              </w:rPr>
              <w:t>一、一般公共服务支出</w:t>
            </w:r>
          </w:p>
        </w:tc>
        <w:tc>
          <w:tcPr>
            <w:tcW w:w="624" w:type="dxa"/>
            <w:vAlign w:val="top"/>
          </w:tcPr>
          <w:p w14:paraId="236ED6DA">
            <w:pPr>
              <w:spacing w:before="171" w:line="186" w:lineRule="auto"/>
              <w:ind w:left="21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32</w:t>
            </w:r>
          </w:p>
        </w:tc>
        <w:tc>
          <w:tcPr>
            <w:tcW w:w="1931" w:type="dxa"/>
            <w:vAlign w:val="top"/>
          </w:tcPr>
          <w:p w14:paraId="204956F0">
            <w:pPr>
              <w:pStyle w:val="6"/>
            </w:pPr>
          </w:p>
        </w:tc>
      </w:tr>
      <w:tr w14:paraId="08CF8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3348" w:type="dxa"/>
            <w:vAlign w:val="top"/>
          </w:tcPr>
          <w:p w14:paraId="7098ED57">
            <w:pPr>
              <w:spacing w:before="144" w:line="237" w:lineRule="auto"/>
              <w:ind w:left="122"/>
              <w:rPr>
                <w:rFonts w:ascii="仿宋" w:hAnsi="仿宋" w:eastAsia="仿宋" w:cs="仿宋"/>
                <w:sz w:val="20"/>
                <w:szCs w:val="20"/>
              </w:rPr>
            </w:pPr>
            <w:r>
              <w:rPr>
                <w:rFonts w:ascii="仿宋" w:hAnsi="仿宋" w:eastAsia="仿宋" w:cs="仿宋"/>
                <w:spacing w:val="-2"/>
                <w:sz w:val="20"/>
                <w:szCs w:val="20"/>
              </w:rPr>
              <w:t>二、政府性基金预算财政拨款收入</w:t>
            </w:r>
          </w:p>
        </w:tc>
        <w:tc>
          <w:tcPr>
            <w:tcW w:w="624" w:type="dxa"/>
            <w:vAlign w:val="top"/>
          </w:tcPr>
          <w:p w14:paraId="1E61155C">
            <w:pPr>
              <w:spacing w:before="171" w:line="186" w:lineRule="auto"/>
              <w:ind w:left="259"/>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926" w:type="dxa"/>
            <w:vAlign w:val="top"/>
          </w:tcPr>
          <w:p w14:paraId="737A052A">
            <w:pPr>
              <w:pStyle w:val="6"/>
            </w:pPr>
          </w:p>
        </w:tc>
        <w:tc>
          <w:tcPr>
            <w:tcW w:w="3172" w:type="dxa"/>
            <w:vAlign w:val="top"/>
          </w:tcPr>
          <w:p w14:paraId="2C57C897">
            <w:pPr>
              <w:spacing w:before="144"/>
              <w:ind w:left="122"/>
              <w:rPr>
                <w:rFonts w:ascii="仿宋" w:hAnsi="仿宋" w:eastAsia="仿宋" w:cs="仿宋"/>
                <w:sz w:val="20"/>
                <w:szCs w:val="20"/>
              </w:rPr>
            </w:pPr>
            <w:r>
              <w:rPr>
                <w:rFonts w:ascii="仿宋" w:hAnsi="仿宋" w:eastAsia="仿宋" w:cs="仿宋"/>
                <w:spacing w:val="-3"/>
                <w:sz w:val="20"/>
                <w:szCs w:val="20"/>
              </w:rPr>
              <w:t>二、外交支出</w:t>
            </w:r>
          </w:p>
        </w:tc>
        <w:tc>
          <w:tcPr>
            <w:tcW w:w="624" w:type="dxa"/>
            <w:vAlign w:val="top"/>
          </w:tcPr>
          <w:p w14:paraId="5C5F6765">
            <w:pPr>
              <w:spacing w:before="171" w:line="186" w:lineRule="auto"/>
              <w:ind w:left="21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33</w:t>
            </w:r>
          </w:p>
        </w:tc>
        <w:tc>
          <w:tcPr>
            <w:tcW w:w="1931" w:type="dxa"/>
            <w:vAlign w:val="top"/>
          </w:tcPr>
          <w:p w14:paraId="6A52E1EA">
            <w:pPr>
              <w:pStyle w:val="6"/>
            </w:pPr>
          </w:p>
        </w:tc>
      </w:tr>
      <w:tr w14:paraId="550A2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3348" w:type="dxa"/>
            <w:vAlign w:val="top"/>
          </w:tcPr>
          <w:p w14:paraId="46E25D49">
            <w:pPr>
              <w:spacing w:before="64" w:line="253" w:lineRule="auto"/>
              <w:ind w:left="115" w:right="234" w:firstLine="10"/>
              <w:rPr>
                <w:rFonts w:ascii="仿宋" w:hAnsi="仿宋" w:eastAsia="仿宋" w:cs="仿宋"/>
                <w:sz w:val="20"/>
                <w:szCs w:val="20"/>
              </w:rPr>
            </w:pPr>
            <w:r>
              <w:rPr>
                <w:rFonts w:ascii="仿宋" w:hAnsi="仿宋" w:eastAsia="仿宋" w:cs="仿宋"/>
                <w:spacing w:val="-2"/>
                <w:sz w:val="20"/>
                <w:szCs w:val="20"/>
              </w:rPr>
              <w:t>三、国有资本经营预算财政拨款收</w:t>
            </w:r>
            <w:r>
              <w:rPr>
                <w:rFonts w:ascii="仿宋" w:hAnsi="仿宋" w:eastAsia="仿宋" w:cs="仿宋"/>
                <w:spacing w:val="6"/>
                <w:sz w:val="20"/>
                <w:szCs w:val="20"/>
              </w:rPr>
              <w:t xml:space="preserve"> </w:t>
            </w:r>
            <w:r>
              <w:rPr>
                <w:rFonts w:ascii="仿宋" w:hAnsi="仿宋" w:eastAsia="仿宋" w:cs="仿宋"/>
                <w:sz w:val="20"/>
                <w:szCs w:val="20"/>
              </w:rPr>
              <w:t>入</w:t>
            </w:r>
          </w:p>
        </w:tc>
        <w:tc>
          <w:tcPr>
            <w:tcW w:w="624" w:type="dxa"/>
            <w:vAlign w:val="top"/>
          </w:tcPr>
          <w:p w14:paraId="398C5648">
            <w:pPr>
              <w:spacing w:before="246" w:line="186" w:lineRule="auto"/>
              <w:ind w:left="263"/>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926" w:type="dxa"/>
            <w:vAlign w:val="top"/>
          </w:tcPr>
          <w:p w14:paraId="1ECF39B0">
            <w:pPr>
              <w:pStyle w:val="6"/>
            </w:pPr>
          </w:p>
        </w:tc>
        <w:tc>
          <w:tcPr>
            <w:tcW w:w="3172" w:type="dxa"/>
            <w:vAlign w:val="top"/>
          </w:tcPr>
          <w:p w14:paraId="74911BA0">
            <w:pPr>
              <w:spacing w:before="220"/>
              <w:ind w:left="125"/>
              <w:rPr>
                <w:rFonts w:ascii="仿宋" w:hAnsi="仿宋" w:eastAsia="仿宋" w:cs="仿宋"/>
                <w:sz w:val="20"/>
                <w:szCs w:val="20"/>
              </w:rPr>
            </w:pPr>
            <w:r>
              <w:rPr>
                <w:rFonts w:ascii="仿宋" w:hAnsi="仿宋" w:eastAsia="仿宋" w:cs="仿宋"/>
                <w:spacing w:val="-4"/>
                <w:sz w:val="20"/>
                <w:szCs w:val="20"/>
              </w:rPr>
              <w:t>三、国防支出</w:t>
            </w:r>
          </w:p>
        </w:tc>
        <w:tc>
          <w:tcPr>
            <w:tcW w:w="624" w:type="dxa"/>
            <w:vAlign w:val="top"/>
          </w:tcPr>
          <w:p w14:paraId="017C1703">
            <w:pPr>
              <w:spacing w:before="246" w:line="186" w:lineRule="auto"/>
              <w:ind w:left="21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34</w:t>
            </w:r>
          </w:p>
        </w:tc>
        <w:tc>
          <w:tcPr>
            <w:tcW w:w="1931" w:type="dxa"/>
            <w:vAlign w:val="top"/>
          </w:tcPr>
          <w:p w14:paraId="5A211776">
            <w:pPr>
              <w:pStyle w:val="6"/>
            </w:pPr>
          </w:p>
        </w:tc>
      </w:tr>
      <w:tr w14:paraId="77A27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3348" w:type="dxa"/>
            <w:vAlign w:val="top"/>
          </w:tcPr>
          <w:p w14:paraId="2849C1A0">
            <w:pPr>
              <w:spacing w:before="147" w:line="238" w:lineRule="auto"/>
              <w:ind w:left="140"/>
              <w:rPr>
                <w:rFonts w:ascii="仿宋" w:hAnsi="仿宋" w:eastAsia="仿宋" w:cs="仿宋"/>
                <w:sz w:val="20"/>
                <w:szCs w:val="20"/>
              </w:rPr>
            </w:pPr>
            <w:r>
              <w:rPr>
                <w:rFonts w:ascii="仿宋" w:hAnsi="仿宋" w:eastAsia="仿宋" w:cs="仿宋"/>
                <w:spacing w:val="-5"/>
                <w:sz w:val="20"/>
                <w:szCs w:val="20"/>
              </w:rPr>
              <w:t>四、上级补助收入</w:t>
            </w:r>
          </w:p>
        </w:tc>
        <w:tc>
          <w:tcPr>
            <w:tcW w:w="624" w:type="dxa"/>
            <w:vAlign w:val="top"/>
          </w:tcPr>
          <w:p w14:paraId="203B910E">
            <w:pPr>
              <w:spacing w:before="173" w:line="186" w:lineRule="auto"/>
              <w:ind w:left="258"/>
              <w:rPr>
                <w:rFonts w:ascii="Times New Roman" w:hAnsi="Times New Roman" w:eastAsia="Times New Roman" w:cs="Times New Roman"/>
                <w:sz w:val="20"/>
                <w:szCs w:val="20"/>
              </w:rPr>
            </w:pPr>
            <w:r>
              <w:rPr>
                <w:rFonts w:ascii="Times New Roman" w:hAnsi="Times New Roman" w:eastAsia="Times New Roman" w:cs="Times New Roman"/>
                <w:sz w:val="20"/>
                <w:szCs w:val="20"/>
              </w:rPr>
              <w:t>4</w:t>
            </w:r>
          </w:p>
        </w:tc>
        <w:tc>
          <w:tcPr>
            <w:tcW w:w="1926" w:type="dxa"/>
            <w:vAlign w:val="top"/>
          </w:tcPr>
          <w:p w14:paraId="6B6C4BE1">
            <w:pPr>
              <w:pStyle w:val="6"/>
            </w:pPr>
          </w:p>
        </w:tc>
        <w:tc>
          <w:tcPr>
            <w:tcW w:w="3172" w:type="dxa"/>
            <w:vAlign w:val="top"/>
          </w:tcPr>
          <w:p w14:paraId="19ADD775">
            <w:pPr>
              <w:spacing w:before="147"/>
              <w:ind w:left="140"/>
              <w:rPr>
                <w:rFonts w:ascii="仿宋" w:hAnsi="仿宋" w:eastAsia="仿宋" w:cs="仿宋"/>
                <w:sz w:val="20"/>
                <w:szCs w:val="20"/>
              </w:rPr>
            </w:pPr>
            <w:r>
              <w:rPr>
                <w:rFonts w:ascii="仿宋" w:hAnsi="仿宋" w:eastAsia="仿宋" w:cs="仿宋"/>
                <w:spacing w:val="-5"/>
                <w:sz w:val="20"/>
                <w:szCs w:val="20"/>
              </w:rPr>
              <w:t>四、公共安全支出</w:t>
            </w:r>
          </w:p>
        </w:tc>
        <w:tc>
          <w:tcPr>
            <w:tcW w:w="624" w:type="dxa"/>
            <w:vAlign w:val="top"/>
          </w:tcPr>
          <w:p w14:paraId="60E55D25">
            <w:pPr>
              <w:spacing w:before="173" w:line="186" w:lineRule="auto"/>
              <w:ind w:left="21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35</w:t>
            </w:r>
          </w:p>
        </w:tc>
        <w:tc>
          <w:tcPr>
            <w:tcW w:w="1931" w:type="dxa"/>
            <w:vAlign w:val="top"/>
          </w:tcPr>
          <w:p w14:paraId="3B0AE785">
            <w:pPr>
              <w:spacing w:before="173" w:line="186" w:lineRule="auto"/>
              <w:ind w:left="114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1,039.01</w:t>
            </w:r>
          </w:p>
        </w:tc>
      </w:tr>
      <w:tr w14:paraId="11769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3348" w:type="dxa"/>
            <w:vAlign w:val="top"/>
          </w:tcPr>
          <w:p w14:paraId="2A9D4D25">
            <w:pPr>
              <w:spacing w:before="147"/>
              <w:ind w:left="120"/>
              <w:rPr>
                <w:rFonts w:ascii="仿宋" w:hAnsi="仿宋" w:eastAsia="仿宋" w:cs="仿宋"/>
                <w:sz w:val="20"/>
                <w:szCs w:val="20"/>
              </w:rPr>
            </w:pPr>
            <w:r>
              <w:rPr>
                <w:rFonts w:ascii="仿宋" w:hAnsi="仿宋" w:eastAsia="仿宋" w:cs="仿宋"/>
                <w:spacing w:val="-3"/>
                <w:sz w:val="20"/>
                <w:szCs w:val="20"/>
              </w:rPr>
              <w:t>五、事业收入</w:t>
            </w:r>
          </w:p>
        </w:tc>
        <w:tc>
          <w:tcPr>
            <w:tcW w:w="624" w:type="dxa"/>
            <w:vAlign w:val="top"/>
          </w:tcPr>
          <w:p w14:paraId="0198879D">
            <w:pPr>
              <w:spacing w:before="177" w:line="183" w:lineRule="auto"/>
              <w:ind w:left="264"/>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926" w:type="dxa"/>
            <w:vAlign w:val="top"/>
          </w:tcPr>
          <w:p w14:paraId="671F5CB6">
            <w:pPr>
              <w:pStyle w:val="6"/>
            </w:pPr>
          </w:p>
        </w:tc>
        <w:tc>
          <w:tcPr>
            <w:tcW w:w="3172" w:type="dxa"/>
            <w:vAlign w:val="top"/>
          </w:tcPr>
          <w:p w14:paraId="758EBF96">
            <w:pPr>
              <w:spacing w:before="148" w:line="239" w:lineRule="auto"/>
              <w:ind w:left="120"/>
              <w:rPr>
                <w:rFonts w:ascii="仿宋" w:hAnsi="仿宋" w:eastAsia="仿宋" w:cs="仿宋"/>
                <w:sz w:val="20"/>
                <w:szCs w:val="20"/>
              </w:rPr>
            </w:pPr>
            <w:r>
              <w:rPr>
                <w:rFonts w:ascii="仿宋" w:hAnsi="仿宋" w:eastAsia="仿宋" w:cs="仿宋"/>
                <w:spacing w:val="-3"/>
                <w:sz w:val="20"/>
                <w:szCs w:val="20"/>
              </w:rPr>
              <w:t>五、教育支出</w:t>
            </w:r>
          </w:p>
        </w:tc>
        <w:tc>
          <w:tcPr>
            <w:tcW w:w="624" w:type="dxa"/>
            <w:vAlign w:val="top"/>
          </w:tcPr>
          <w:p w14:paraId="6FC43953">
            <w:pPr>
              <w:spacing w:before="174" w:line="186" w:lineRule="auto"/>
              <w:ind w:left="21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36</w:t>
            </w:r>
          </w:p>
        </w:tc>
        <w:tc>
          <w:tcPr>
            <w:tcW w:w="1931" w:type="dxa"/>
            <w:vAlign w:val="top"/>
          </w:tcPr>
          <w:p w14:paraId="5E29BD0C">
            <w:pPr>
              <w:pStyle w:val="6"/>
            </w:pPr>
          </w:p>
        </w:tc>
      </w:tr>
      <w:tr w14:paraId="555B72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3348" w:type="dxa"/>
            <w:vAlign w:val="top"/>
          </w:tcPr>
          <w:p w14:paraId="37B899A7">
            <w:pPr>
              <w:spacing w:before="148"/>
              <w:ind w:left="124"/>
              <w:rPr>
                <w:rFonts w:ascii="仿宋" w:hAnsi="仿宋" w:eastAsia="仿宋" w:cs="仿宋"/>
                <w:sz w:val="20"/>
                <w:szCs w:val="20"/>
              </w:rPr>
            </w:pPr>
            <w:r>
              <w:rPr>
                <w:rFonts w:ascii="仿宋" w:hAnsi="仿宋" w:eastAsia="仿宋" w:cs="仿宋"/>
                <w:spacing w:val="-4"/>
                <w:sz w:val="20"/>
                <w:szCs w:val="20"/>
              </w:rPr>
              <w:t>六、经营收入</w:t>
            </w:r>
          </w:p>
        </w:tc>
        <w:tc>
          <w:tcPr>
            <w:tcW w:w="624" w:type="dxa"/>
            <w:vAlign w:val="top"/>
          </w:tcPr>
          <w:p w14:paraId="19F6C21E">
            <w:pPr>
              <w:spacing w:before="175" w:line="186" w:lineRule="auto"/>
              <w:ind w:left="263"/>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926" w:type="dxa"/>
            <w:vAlign w:val="top"/>
          </w:tcPr>
          <w:p w14:paraId="280C396A">
            <w:pPr>
              <w:pStyle w:val="6"/>
            </w:pPr>
          </w:p>
        </w:tc>
        <w:tc>
          <w:tcPr>
            <w:tcW w:w="3172" w:type="dxa"/>
            <w:vAlign w:val="top"/>
          </w:tcPr>
          <w:p w14:paraId="3E24F5CA">
            <w:pPr>
              <w:spacing w:before="149" w:line="239" w:lineRule="auto"/>
              <w:ind w:left="124"/>
              <w:rPr>
                <w:rFonts w:ascii="仿宋" w:hAnsi="仿宋" w:eastAsia="仿宋" w:cs="仿宋"/>
                <w:sz w:val="20"/>
                <w:szCs w:val="20"/>
              </w:rPr>
            </w:pPr>
            <w:r>
              <w:rPr>
                <w:rFonts w:ascii="仿宋" w:hAnsi="仿宋" w:eastAsia="仿宋" w:cs="仿宋"/>
                <w:spacing w:val="-3"/>
                <w:sz w:val="20"/>
                <w:szCs w:val="20"/>
              </w:rPr>
              <w:t>六、科学技术支出</w:t>
            </w:r>
          </w:p>
        </w:tc>
        <w:tc>
          <w:tcPr>
            <w:tcW w:w="624" w:type="dxa"/>
            <w:vAlign w:val="top"/>
          </w:tcPr>
          <w:p w14:paraId="312CB984">
            <w:pPr>
              <w:spacing w:before="175" w:line="186" w:lineRule="auto"/>
              <w:ind w:left="21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37</w:t>
            </w:r>
          </w:p>
        </w:tc>
        <w:tc>
          <w:tcPr>
            <w:tcW w:w="1931" w:type="dxa"/>
            <w:vAlign w:val="top"/>
          </w:tcPr>
          <w:p w14:paraId="7DEB7E51">
            <w:pPr>
              <w:pStyle w:val="6"/>
            </w:pPr>
          </w:p>
        </w:tc>
      </w:tr>
      <w:tr w14:paraId="4EEE3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3348" w:type="dxa"/>
            <w:vAlign w:val="top"/>
          </w:tcPr>
          <w:p w14:paraId="3208CE81">
            <w:pPr>
              <w:spacing w:before="149" w:line="237" w:lineRule="auto"/>
              <w:ind w:left="120"/>
              <w:rPr>
                <w:rFonts w:ascii="仿宋" w:hAnsi="仿宋" w:eastAsia="仿宋" w:cs="仿宋"/>
                <w:sz w:val="20"/>
                <w:szCs w:val="20"/>
              </w:rPr>
            </w:pPr>
            <w:r>
              <w:rPr>
                <w:rFonts w:ascii="仿宋" w:hAnsi="仿宋" w:eastAsia="仿宋" w:cs="仿宋"/>
                <w:spacing w:val="-2"/>
                <w:sz w:val="20"/>
                <w:szCs w:val="20"/>
              </w:rPr>
              <w:t>七、附属单位上缴收入</w:t>
            </w:r>
          </w:p>
        </w:tc>
        <w:tc>
          <w:tcPr>
            <w:tcW w:w="624" w:type="dxa"/>
            <w:vAlign w:val="top"/>
          </w:tcPr>
          <w:p w14:paraId="5596904C">
            <w:pPr>
              <w:spacing w:before="178" w:line="183" w:lineRule="auto"/>
              <w:ind w:left="262"/>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926" w:type="dxa"/>
            <w:vAlign w:val="top"/>
          </w:tcPr>
          <w:p w14:paraId="47439A67">
            <w:pPr>
              <w:pStyle w:val="6"/>
            </w:pPr>
          </w:p>
        </w:tc>
        <w:tc>
          <w:tcPr>
            <w:tcW w:w="3172" w:type="dxa"/>
            <w:vAlign w:val="top"/>
          </w:tcPr>
          <w:p w14:paraId="2F16B4D7">
            <w:pPr>
              <w:spacing w:before="149" w:line="237" w:lineRule="auto"/>
              <w:ind w:left="120"/>
              <w:rPr>
                <w:rFonts w:ascii="仿宋" w:hAnsi="仿宋" w:eastAsia="仿宋" w:cs="仿宋"/>
                <w:sz w:val="20"/>
                <w:szCs w:val="20"/>
              </w:rPr>
            </w:pPr>
            <w:r>
              <w:rPr>
                <w:rFonts w:ascii="仿宋" w:hAnsi="仿宋" w:eastAsia="仿宋" w:cs="仿宋"/>
                <w:spacing w:val="-2"/>
                <w:sz w:val="20"/>
                <w:szCs w:val="20"/>
              </w:rPr>
              <w:t>七、文化旅游体育与传媒支出</w:t>
            </w:r>
          </w:p>
        </w:tc>
        <w:tc>
          <w:tcPr>
            <w:tcW w:w="624" w:type="dxa"/>
            <w:vAlign w:val="top"/>
          </w:tcPr>
          <w:p w14:paraId="388AE745">
            <w:pPr>
              <w:spacing w:before="175" w:line="186" w:lineRule="auto"/>
              <w:ind w:left="21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38</w:t>
            </w:r>
          </w:p>
        </w:tc>
        <w:tc>
          <w:tcPr>
            <w:tcW w:w="1931" w:type="dxa"/>
            <w:vAlign w:val="top"/>
          </w:tcPr>
          <w:p w14:paraId="01EDA006">
            <w:pPr>
              <w:pStyle w:val="6"/>
            </w:pPr>
          </w:p>
        </w:tc>
      </w:tr>
      <w:tr w14:paraId="209F6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3348" w:type="dxa"/>
            <w:vAlign w:val="top"/>
          </w:tcPr>
          <w:p w14:paraId="725AC792">
            <w:pPr>
              <w:spacing w:before="150" w:line="238" w:lineRule="auto"/>
              <w:ind w:left="113"/>
              <w:rPr>
                <w:rFonts w:ascii="仿宋" w:hAnsi="仿宋" w:eastAsia="仿宋" w:cs="仿宋"/>
                <w:sz w:val="20"/>
                <w:szCs w:val="20"/>
              </w:rPr>
            </w:pPr>
            <w:r>
              <w:rPr>
                <w:rFonts w:ascii="仿宋" w:hAnsi="仿宋" w:eastAsia="仿宋" w:cs="仿宋"/>
                <w:spacing w:val="-2"/>
                <w:sz w:val="20"/>
                <w:szCs w:val="20"/>
              </w:rPr>
              <w:t>八、其他收入</w:t>
            </w:r>
          </w:p>
        </w:tc>
        <w:tc>
          <w:tcPr>
            <w:tcW w:w="624" w:type="dxa"/>
            <w:vAlign w:val="top"/>
          </w:tcPr>
          <w:p w14:paraId="393D0B9F">
            <w:pPr>
              <w:spacing w:before="176" w:line="186" w:lineRule="auto"/>
              <w:ind w:left="267"/>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1926" w:type="dxa"/>
            <w:vAlign w:val="top"/>
          </w:tcPr>
          <w:p w14:paraId="639D32B3">
            <w:pPr>
              <w:spacing w:before="176" w:line="186" w:lineRule="auto"/>
              <w:ind w:left="137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50.00</w:t>
            </w:r>
          </w:p>
        </w:tc>
        <w:tc>
          <w:tcPr>
            <w:tcW w:w="3172" w:type="dxa"/>
            <w:vAlign w:val="top"/>
          </w:tcPr>
          <w:p w14:paraId="3FC8AB3E">
            <w:pPr>
              <w:spacing w:before="150" w:line="237" w:lineRule="auto"/>
              <w:ind w:left="113"/>
              <w:rPr>
                <w:rFonts w:ascii="仿宋" w:hAnsi="仿宋" w:eastAsia="仿宋" w:cs="仿宋"/>
                <w:sz w:val="20"/>
                <w:szCs w:val="20"/>
              </w:rPr>
            </w:pPr>
            <w:r>
              <w:rPr>
                <w:rFonts w:ascii="仿宋" w:hAnsi="仿宋" w:eastAsia="仿宋" w:cs="仿宋"/>
                <w:spacing w:val="-1"/>
                <w:sz w:val="20"/>
                <w:szCs w:val="20"/>
              </w:rPr>
              <w:t>八、社会保障和就业支出</w:t>
            </w:r>
          </w:p>
        </w:tc>
        <w:tc>
          <w:tcPr>
            <w:tcW w:w="624" w:type="dxa"/>
            <w:vAlign w:val="top"/>
          </w:tcPr>
          <w:p w14:paraId="0A03889B">
            <w:pPr>
              <w:spacing w:before="176" w:line="186" w:lineRule="auto"/>
              <w:ind w:left="21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39</w:t>
            </w:r>
          </w:p>
        </w:tc>
        <w:tc>
          <w:tcPr>
            <w:tcW w:w="1931" w:type="dxa"/>
            <w:vAlign w:val="top"/>
          </w:tcPr>
          <w:p w14:paraId="64406B9C">
            <w:pPr>
              <w:spacing w:before="176" w:line="186" w:lineRule="auto"/>
              <w:ind w:left="127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221.45</w:t>
            </w:r>
          </w:p>
        </w:tc>
      </w:tr>
      <w:tr w14:paraId="089C40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3348" w:type="dxa"/>
            <w:vAlign w:val="top"/>
          </w:tcPr>
          <w:p w14:paraId="51F2AF29">
            <w:pPr>
              <w:pStyle w:val="6"/>
            </w:pPr>
          </w:p>
        </w:tc>
        <w:tc>
          <w:tcPr>
            <w:tcW w:w="624" w:type="dxa"/>
            <w:vAlign w:val="top"/>
          </w:tcPr>
          <w:p w14:paraId="34FBA94E">
            <w:pPr>
              <w:spacing w:before="177" w:line="186" w:lineRule="auto"/>
              <w:ind w:left="263"/>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1926" w:type="dxa"/>
            <w:vAlign w:val="top"/>
          </w:tcPr>
          <w:p w14:paraId="054D7888">
            <w:pPr>
              <w:pStyle w:val="6"/>
            </w:pPr>
          </w:p>
        </w:tc>
        <w:tc>
          <w:tcPr>
            <w:tcW w:w="3172" w:type="dxa"/>
            <w:vAlign w:val="top"/>
          </w:tcPr>
          <w:p w14:paraId="77E7C107">
            <w:pPr>
              <w:spacing w:before="151" w:line="239" w:lineRule="auto"/>
              <w:ind w:left="118"/>
              <w:rPr>
                <w:rFonts w:ascii="仿宋" w:hAnsi="仿宋" w:eastAsia="仿宋" w:cs="仿宋"/>
                <w:sz w:val="20"/>
                <w:szCs w:val="20"/>
              </w:rPr>
            </w:pPr>
            <w:r>
              <w:rPr>
                <w:rFonts w:ascii="仿宋" w:hAnsi="仿宋" w:eastAsia="仿宋" w:cs="仿宋"/>
                <w:spacing w:val="-2"/>
                <w:sz w:val="20"/>
                <w:szCs w:val="20"/>
              </w:rPr>
              <w:t>九、卫生健康支出</w:t>
            </w:r>
          </w:p>
        </w:tc>
        <w:tc>
          <w:tcPr>
            <w:tcW w:w="624" w:type="dxa"/>
            <w:vAlign w:val="top"/>
          </w:tcPr>
          <w:p w14:paraId="64FA14E3">
            <w:pPr>
              <w:spacing w:before="177" w:line="186" w:lineRule="auto"/>
              <w:ind w:left="21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40</w:t>
            </w:r>
          </w:p>
        </w:tc>
        <w:tc>
          <w:tcPr>
            <w:tcW w:w="1931" w:type="dxa"/>
            <w:vAlign w:val="top"/>
          </w:tcPr>
          <w:p w14:paraId="43AF691A">
            <w:pPr>
              <w:spacing w:before="177" w:line="186" w:lineRule="auto"/>
              <w:ind w:left="137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22.67</w:t>
            </w:r>
          </w:p>
        </w:tc>
      </w:tr>
      <w:tr w14:paraId="03111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3348" w:type="dxa"/>
            <w:vAlign w:val="top"/>
          </w:tcPr>
          <w:p w14:paraId="5D726B9D">
            <w:pPr>
              <w:pStyle w:val="6"/>
            </w:pPr>
          </w:p>
        </w:tc>
        <w:tc>
          <w:tcPr>
            <w:tcW w:w="624" w:type="dxa"/>
            <w:vAlign w:val="top"/>
          </w:tcPr>
          <w:p w14:paraId="6A839114">
            <w:pPr>
              <w:spacing w:before="177" w:line="186" w:lineRule="auto"/>
              <w:ind w:left="228"/>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10</w:t>
            </w:r>
          </w:p>
        </w:tc>
        <w:tc>
          <w:tcPr>
            <w:tcW w:w="1926" w:type="dxa"/>
            <w:vAlign w:val="top"/>
          </w:tcPr>
          <w:p w14:paraId="0671C34F">
            <w:pPr>
              <w:pStyle w:val="6"/>
            </w:pPr>
          </w:p>
        </w:tc>
        <w:tc>
          <w:tcPr>
            <w:tcW w:w="3172" w:type="dxa"/>
            <w:vAlign w:val="top"/>
          </w:tcPr>
          <w:p w14:paraId="48830E37">
            <w:pPr>
              <w:spacing w:before="151" w:line="237" w:lineRule="auto"/>
              <w:ind w:left="120"/>
              <w:rPr>
                <w:rFonts w:ascii="仿宋" w:hAnsi="仿宋" w:eastAsia="仿宋" w:cs="仿宋"/>
                <w:sz w:val="20"/>
                <w:szCs w:val="20"/>
              </w:rPr>
            </w:pPr>
            <w:r>
              <w:rPr>
                <w:rFonts w:ascii="仿宋" w:hAnsi="仿宋" w:eastAsia="仿宋" w:cs="仿宋"/>
                <w:spacing w:val="-2"/>
                <w:sz w:val="20"/>
                <w:szCs w:val="20"/>
              </w:rPr>
              <w:t>十、节能环保支出</w:t>
            </w:r>
          </w:p>
        </w:tc>
        <w:tc>
          <w:tcPr>
            <w:tcW w:w="624" w:type="dxa"/>
            <w:vAlign w:val="top"/>
          </w:tcPr>
          <w:p w14:paraId="2188E448">
            <w:pPr>
              <w:spacing w:before="177" w:line="186" w:lineRule="auto"/>
              <w:ind w:left="21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41</w:t>
            </w:r>
          </w:p>
        </w:tc>
        <w:tc>
          <w:tcPr>
            <w:tcW w:w="1931" w:type="dxa"/>
            <w:vAlign w:val="top"/>
          </w:tcPr>
          <w:p w14:paraId="38CBB3E5">
            <w:pPr>
              <w:pStyle w:val="6"/>
            </w:pPr>
          </w:p>
        </w:tc>
      </w:tr>
      <w:tr w14:paraId="4D7D8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3348" w:type="dxa"/>
            <w:vAlign w:val="top"/>
          </w:tcPr>
          <w:p w14:paraId="6D82FF45">
            <w:pPr>
              <w:pStyle w:val="6"/>
            </w:pPr>
          </w:p>
        </w:tc>
        <w:tc>
          <w:tcPr>
            <w:tcW w:w="624" w:type="dxa"/>
            <w:vAlign w:val="top"/>
          </w:tcPr>
          <w:p w14:paraId="40CFCFE5">
            <w:pPr>
              <w:spacing w:before="178" w:line="186" w:lineRule="auto"/>
              <w:ind w:left="228"/>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11</w:t>
            </w:r>
          </w:p>
        </w:tc>
        <w:tc>
          <w:tcPr>
            <w:tcW w:w="1926" w:type="dxa"/>
            <w:vAlign w:val="top"/>
          </w:tcPr>
          <w:p w14:paraId="299F73CD">
            <w:pPr>
              <w:pStyle w:val="6"/>
            </w:pPr>
          </w:p>
        </w:tc>
        <w:tc>
          <w:tcPr>
            <w:tcW w:w="3172" w:type="dxa"/>
            <w:vAlign w:val="top"/>
          </w:tcPr>
          <w:p w14:paraId="7F7D286F">
            <w:pPr>
              <w:spacing w:before="152" w:line="239" w:lineRule="auto"/>
              <w:ind w:left="120"/>
              <w:rPr>
                <w:rFonts w:ascii="仿宋" w:hAnsi="仿宋" w:eastAsia="仿宋" w:cs="仿宋"/>
                <w:sz w:val="20"/>
                <w:szCs w:val="20"/>
              </w:rPr>
            </w:pPr>
            <w:r>
              <w:rPr>
                <w:rFonts w:ascii="仿宋" w:hAnsi="仿宋" w:eastAsia="仿宋" w:cs="仿宋"/>
                <w:spacing w:val="-6"/>
                <w:sz w:val="20"/>
                <w:szCs w:val="20"/>
              </w:rPr>
              <w:t>十一、城乡社区支出</w:t>
            </w:r>
          </w:p>
        </w:tc>
        <w:tc>
          <w:tcPr>
            <w:tcW w:w="624" w:type="dxa"/>
            <w:vAlign w:val="top"/>
          </w:tcPr>
          <w:p w14:paraId="0EDF5FF4">
            <w:pPr>
              <w:spacing w:before="178" w:line="186" w:lineRule="auto"/>
              <w:ind w:left="21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42</w:t>
            </w:r>
          </w:p>
        </w:tc>
        <w:tc>
          <w:tcPr>
            <w:tcW w:w="1931" w:type="dxa"/>
            <w:vAlign w:val="top"/>
          </w:tcPr>
          <w:p w14:paraId="183C79D0">
            <w:pPr>
              <w:pStyle w:val="6"/>
            </w:pPr>
          </w:p>
        </w:tc>
      </w:tr>
      <w:tr w14:paraId="53532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3348" w:type="dxa"/>
            <w:vAlign w:val="top"/>
          </w:tcPr>
          <w:p w14:paraId="520F1CFE">
            <w:pPr>
              <w:pStyle w:val="6"/>
            </w:pPr>
          </w:p>
        </w:tc>
        <w:tc>
          <w:tcPr>
            <w:tcW w:w="624" w:type="dxa"/>
            <w:vAlign w:val="top"/>
          </w:tcPr>
          <w:p w14:paraId="3ACB69CC">
            <w:pPr>
              <w:spacing w:before="178" w:line="186" w:lineRule="auto"/>
              <w:ind w:left="228"/>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12</w:t>
            </w:r>
          </w:p>
        </w:tc>
        <w:tc>
          <w:tcPr>
            <w:tcW w:w="1926" w:type="dxa"/>
            <w:vAlign w:val="top"/>
          </w:tcPr>
          <w:p w14:paraId="7A7757CC">
            <w:pPr>
              <w:pStyle w:val="6"/>
            </w:pPr>
          </w:p>
        </w:tc>
        <w:tc>
          <w:tcPr>
            <w:tcW w:w="3172" w:type="dxa"/>
            <w:vAlign w:val="top"/>
          </w:tcPr>
          <w:p w14:paraId="64FDA7B0">
            <w:pPr>
              <w:spacing w:before="152" w:line="239" w:lineRule="auto"/>
              <w:ind w:left="120"/>
              <w:rPr>
                <w:rFonts w:ascii="仿宋" w:hAnsi="仿宋" w:eastAsia="仿宋" w:cs="仿宋"/>
                <w:sz w:val="20"/>
                <w:szCs w:val="20"/>
              </w:rPr>
            </w:pPr>
            <w:r>
              <w:rPr>
                <w:rFonts w:ascii="仿宋" w:hAnsi="仿宋" w:eastAsia="仿宋" w:cs="仿宋"/>
                <w:spacing w:val="-2"/>
                <w:sz w:val="20"/>
                <w:szCs w:val="20"/>
              </w:rPr>
              <w:t>十二、农林水支出</w:t>
            </w:r>
          </w:p>
        </w:tc>
        <w:tc>
          <w:tcPr>
            <w:tcW w:w="624" w:type="dxa"/>
            <w:vAlign w:val="top"/>
          </w:tcPr>
          <w:p w14:paraId="64EF7112">
            <w:pPr>
              <w:spacing w:before="178" w:line="186" w:lineRule="auto"/>
              <w:ind w:left="21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43</w:t>
            </w:r>
          </w:p>
        </w:tc>
        <w:tc>
          <w:tcPr>
            <w:tcW w:w="1931" w:type="dxa"/>
            <w:vAlign w:val="top"/>
          </w:tcPr>
          <w:p w14:paraId="69CD54CF">
            <w:pPr>
              <w:pStyle w:val="6"/>
            </w:pPr>
          </w:p>
        </w:tc>
      </w:tr>
      <w:tr w14:paraId="40BBA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3348" w:type="dxa"/>
            <w:vAlign w:val="top"/>
          </w:tcPr>
          <w:p w14:paraId="651A5180">
            <w:pPr>
              <w:pStyle w:val="6"/>
            </w:pPr>
          </w:p>
        </w:tc>
        <w:tc>
          <w:tcPr>
            <w:tcW w:w="624" w:type="dxa"/>
            <w:vAlign w:val="top"/>
          </w:tcPr>
          <w:p w14:paraId="0B94605E">
            <w:pPr>
              <w:spacing w:before="178" w:line="186" w:lineRule="auto"/>
              <w:ind w:left="228"/>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13</w:t>
            </w:r>
          </w:p>
        </w:tc>
        <w:tc>
          <w:tcPr>
            <w:tcW w:w="1926" w:type="dxa"/>
            <w:vAlign w:val="top"/>
          </w:tcPr>
          <w:p w14:paraId="07158916">
            <w:pPr>
              <w:pStyle w:val="6"/>
            </w:pPr>
          </w:p>
        </w:tc>
        <w:tc>
          <w:tcPr>
            <w:tcW w:w="3172" w:type="dxa"/>
            <w:vAlign w:val="top"/>
          </w:tcPr>
          <w:p w14:paraId="441D3D27">
            <w:pPr>
              <w:spacing w:before="152" w:line="239" w:lineRule="auto"/>
              <w:ind w:left="120"/>
              <w:rPr>
                <w:rFonts w:ascii="仿宋" w:hAnsi="仿宋" w:eastAsia="仿宋" w:cs="仿宋"/>
                <w:sz w:val="20"/>
                <w:szCs w:val="20"/>
              </w:rPr>
            </w:pPr>
            <w:r>
              <w:rPr>
                <w:rFonts w:ascii="仿宋" w:hAnsi="仿宋" w:eastAsia="仿宋" w:cs="仿宋"/>
                <w:spacing w:val="-2"/>
                <w:sz w:val="20"/>
                <w:szCs w:val="20"/>
              </w:rPr>
              <w:t>十三、交通运输支出</w:t>
            </w:r>
          </w:p>
        </w:tc>
        <w:tc>
          <w:tcPr>
            <w:tcW w:w="624" w:type="dxa"/>
            <w:vAlign w:val="top"/>
          </w:tcPr>
          <w:p w14:paraId="58885984">
            <w:pPr>
              <w:spacing w:before="178" w:line="186" w:lineRule="auto"/>
              <w:ind w:left="21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44</w:t>
            </w:r>
          </w:p>
        </w:tc>
        <w:tc>
          <w:tcPr>
            <w:tcW w:w="1931" w:type="dxa"/>
            <w:vAlign w:val="top"/>
          </w:tcPr>
          <w:p w14:paraId="77787532">
            <w:pPr>
              <w:pStyle w:val="6"/>
            </w:pPr>
          </w:p>
        </w:tc>
      </w:tr>
      <w:tr w14:paraId="04203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3348" w:type="dxa"/>
            <w:vAlign w:val="top"/>
          </w:tcPr>
          <w:p w14:paraId="2EB87E8C">
            <w:pPr>
              <w:pStyle w:val="6"/>
            </w:pPr>
          </w:p>
        </w:tc>
        <w:tc>
          <w:tcPr>
            <w:tcW w:w="624" w:type="dxa"/>
            <w:vAlign w:val="top"/>
          </w:tcPr>
          <w:p w14:paraId="3C51A1B4">
            <w:pPr>
              <w:spacing w:before="178" w:line="186" w:lineRule="auto"/>
              <w:ind w:left="228"/>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14</w:t>
            </w:r>
          </w:p>
        </w:tc>
        <w:tc>
          <w:tcPr>
            <w:tcW w:w="1926" w:type="dxa"/>
            <w:vAlign w:val="top"/>
          </w:tcPr>
          <w:p w14:paraId="3F949355">
            <w:pPr>
              <w:pStyle w:val="6"/>
            </w:pPr>
          </w:p>
        </w:tc>
        <w:tc>
          <w:tcPr>
            <w:tcW w:w="3172" w:type="dxa"/>
            <w:vAlign w:val="top"/>
          </w:tcPr>
          <w:p w14:paraId="4B7A3659">
            <w:pPr>
              <w:spacing w:before="152" w:line="238" w:lineRule="auto"/>
              <w:ind w:left="120"/>
              <w:rPr>
                <w:rFonts w:ascii="仿宋" w:hAnsi="仿宋" w:eastAsia="仿宋" w:cs="仿宋"/>
                <w:sz w:val="20"/>
                <w:szCs w:val="20"/>
              </w:rPr>
            </w:pPr>
            <w:r>
              <w:rPr>
                <w:rFonts w:ascii="仿宋" w:hAnsi="仿宋" w:eastAsia="仿宋" w:cs="仿宋"/>
                <w:spacing w:val="-2"/>
                <w:sz w:val="20"/>
                <w:szCs w:val="20"/>
              </w:rPr>
              <w:t>十四、资源勘探工业信息等支出</w:t>
            </w:r>
          </w:p>
        </w:tc>
        <w:tc>
          <w:tcPr>
            <w:tcW w:w="624" w:type="dxa"/>
            <w:vAlign w:val="top"/>
          </w:tcPr>
          <w:p w14:paraId="49431F55">
            <w:pPr>
              <w:spacing w:before="178" w:line="186" w:lineRule="auto"/>
              <w:ind w:left="21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45</w:t>
            </w:r>
          </w:p>
        </w:tc>
        <w:tc>
          <w:tcPr>
            <w:tcW w:w="1931" w:type="dxa"/>
            <w:vAlign w:val="top"/>
          </w:tcPr>
          <w:p w14:paraId="6E8D03AE">
            <w:pPr>
              <w:pStyle w:val="6"/>
            </w:pPr>
          </w:p>
        </w:tc>
      </w:tr>
      <w:tr w14:paraId="61926F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3348" w:type="dxa"/>
            <w:vAlign w:val="top"/>
          </w:tcPr>
          <w:p w14:paraId="63B0651B">
            <w:pPr>
              <w:pStyle w:val="6"/>
            </w:pPr>
          </w:p>
        </w:tc>
        <w:tc>
          <w:tcPr>
            <w:tcW w:w="624" w:type="dxa"/>
            <w:vAlign w:val="top"/>
          </w:tcPr>
          <w:p w14:paraId="0A69E6FE">
            <w:pPr>
              <w:spacing w:before="178" w:line="186" w:lineRule="auto"/>
              <w:ind w:left="228"/>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15</w:t>
            </w:r>
          </w:p>
        </w:tc>
        <w:tc>
          <w:tcPr>
            <w:tcW w:w="1926" w:type="dxa"/>
            <w:vAlign w:val="top"/>
          </w:tcPr>
          <w:p w14:paraId="4DC4035C">
            <w:pPr>
              <w:pStyle w:val="6"/>
            </w:pPr>
          </w:p>
        </w:tc>
        <w:tc>
          <w:tcPr>
            <w:tcW w:w="3172" w:type="dxa"/>
            <w:vAlign w:val="top"/>
          </w:tcPr>
          <w:p w14:paraId="612D8892">
            <w:pPr>
              <w:spacing w:before="152" w:line="239" w:lineRule="auto"/>
              <w:ind w:left="120"/>
              <w:rPr>
                <w:rFonts w:ascii="仿宋" w:hAnsi="仿宋" w:eastAsia="仿宋" w:cs="仿宋"/>
                <w:sz w:val="20"/>
                <w:szCs w:val="20"/>
              </w:rPr>
            </w:pPr>
            <w:r>
              <w:rPr>
                <w:rFonts w:ascii="仿宋" w:hAnsi="仿宋" w:eastAsia="仿宋" w:cs="仿宋"/>
                <w:spacing w:val="-2"/>
                <w:sz w:val="20"/>
                <w:szCs w:val="20"/>
              </w:rPr>
              <w:t>十五、商业服务业等支出</w:t>
            </w:r>
          </w:p>
        </w:tc>
        <w:tc>
          <w:tcPr>
            <w:tcW w:w="624" w:type="dxa"/>
            <w:vAlign w:val="top"/>
          </w:tcPr>
          <w:p w14:paraId="2828D631">
            <w:pPr>
              <w:spacing w:before="178" w:line="186" w:lineRule="auto"/>
              <w:ind w:left="21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46</w:t>
            </w:r>
          </w:p>
        </w:tc>
        <w:tc>
          <w:tcPr>
            <w:tcW w:w="1931" w:type="dxa"/>
            <w:vAlign w:val="top"/>
          </w:tcPr>
          <w:p w14:paraId="5C097A6A">
            <w:pPr>
              <w:pStyle w:val="6"/>
            </w:pPr>
          </w:p>
        </w:tc>
      </w:tr>
      <w:tr w14:paraId="22978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3348" w:type="dxa"/>
            <w:vAlign w:val="top"/>
          </w:tcPr>
          <w:p w14:paraId="7C2AB73C">
            <w:pPr>
              <w:pStyle w:val="6"/>
            </w:pPr>
          </w:p>
        </w:tc>
        <w:tc>
          <w:tcPr>
            <w:tcW w:w="624" w:type="dxa"/>
            <w:vAlign w:val="top"/>
          </w:tcPr>
          <w:p w14:paraId="48954DDF">
            <w:pPr>
              <w:spacing w:before="178" w:line="186" w:lineRule="auto"/>
              <w:ind w:left="228"/>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16</w:t>
            </w:r>
          </w:p>
        </w:tc>
        <w:tc>
          <w:tcPr>
            <w:tcW w:w="1926" w:type="dxa"/>
            <w:vAlign w:val="top"/>
          </w:tcPr>
          <w:p w14:paraId="0313388C">
            <w:pPr>
              <w:pStyle w:val="6"/>
            </w:pPr>
          </w:p>
        </w:tc>
        <w:tc>
          <w:tcPr>
            <w:tcW w:w="3172" w:type="dxa"/>
            <w:vAlign w:val="top"/>
          </w:tcPr>
          <w:p w14:paraId="5294E9F1">
            <w:pPr>
              <w:spacing w:before="152" w:line="239" w:lineRule="auto"/>
              <w:ind w:left="120"/>
              <w:rPr>
                <w:rFonts w:ascii="仿宋" w:hAnsi="仿宋" w:eastAsia="仿宋" w:cs="仿宋"/>
                <w:sz w:val="20"/>
                <w:szCs w:val="20"/>
              </w:rPr>
            </w:pPr>
            <w:r>
              <w:rPr>
                <w:rFonts w:ascii="仿宋" w:hAnsi="仿宋" w:eastAsia="仿宋" w:cs="仿宋"/>
                <w:spacing w:val="-3"/>
                <w:sz w:val="20"/>
                <w:szCs w:val="20"/>
              </w:rPr>
              <w:t>十六、金融支出</w:t>
            </w:r>
          </w:p>
        </w:tc>
        <w:tc>
          <w:tcPr>
            <w:tcW w:w="624" w:type="dxa"/>
            <w:vAlign w:val="top"/>
          </w:tcPr>
          <w:p w14:paraId="457B7912">
            <w:pPr>
              <w:spacing w:before="178" w:line="186" w:lineRule="auto"/>
              <w:ind w:left="21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47</w:t>
            </w:r>
          </w:p>
        </w:tc>
        <w:tc>
          <w:tcPr>
            <w:tcW w:w="1931" w:type="dxa"/>
            <w:vAlign w:val="top"/>
          </w:tcPr>
          <w:p w14:paraId="1B3058EC">
            <w:pPr>
              <w:pStyle w:val="6"/>
            </w:pPr>
          </w:p>
        </w:tc>
      </w:tr>
      <w:tr w14:paraId="456C2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3348" w:type="dxa"/>
            <w:vAlign w:val="top"/>
          </w:tcPr>
          <w:p w14:paraId="57D2E86D">
            <w:pPr>
              <w:pStyle w:val="6"/>
            </w:pPr>
          </w:p>
        </w:tc>
        <w:tc>
          <w:tcPr>
            <w:tcW w:w="624" w:type="dxa"/>
            <w:vAlign w:val="top"/>
          </w:tcPr>
          <w:p w14:paraId="584383A1">
            <w:pPr>
              <w:spacing w:before="179" w:line="186" w:lineRule="auto"/>
              <w:ind w:left="228"/>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17</w:t>
            </w:r>
          </w:p>
        </w:tc>
        <w:tc>
          <w:tcPr>
            <w:tcW w:w="1926" w:type="dxa"/>
            <w:vAlign w:val="top"/>
          </w:tcPr>
          <w:p w14:paraId="3934A62F">
            <w:pPr>
              <w:pStyle w:val="6"/>
            </w:pPr>
          </w:p>
        </w:tc>
        <w:tc>
          <w:tcPr>
            <w:tcW w:w="3172" w:type="dxa"/>
            <w:vAlign w:val="top"/>
          </w:tcPr>
          <w:p w14:paraId="2A3958F4">
            <w:pPr>
              <w:spacing w:before="153" w:line="238" w:lineRule="auto"/>
              <w:ind w:left="120"/>
              <w:rPr>
                <w:rFonts w:ascii="仿宋" w:hAnsi="仿宋" w:eastAsia="仿宋" w:cs="仿宋"/>
                <w:sz w:val="20"/>
                <w:szCs w:val="20"/>
              </w:rPr>
            </w:pPr>
            <w:r>
              <w:rPr>
                <w:rFonts w:ascii="仿宋" w:hAnsi="仿宋" w:eastAsia="仿宋" w:cs="仿宋"/>
                <w:spacing w:val="-2"/>
                <w:sz w:val="20"/>
                <w:szCs w:val="20"/>
              </w:rPr>
              <w:t>十七、援助其他地区支出</w:t>
            </w:r>
          </w:p>
        </w:tc>
        <w:tc>
          <w:tcPr>
            <w:tcW w:w="624" w:type="dxa"/>
            <w:vAlign w:val="top"/>
          </w:tcPr>
          <w:p w14:paraId="1DA2405C">
            <w:pPr>
              <w:spacing w:before="179" w:line="186" w:lineRule="auto"/>
              <w:ind w:left="21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48</w:t>
            </w:r>
          </w:p>
        </w:tc>
        <w:tc>
          <w:tcPr>
            <w:tcW w:w="1931" w:type="dxa"/>
            <w:vAlign w:val="top"/>
          </w:tcPr>
          <w:p w14:paraId="0C751413">
            <w:pPr>
              <w:pStyle w:val="6"/>
            </w:pPr>
          </w:p>
        </w:tc>
      </w:tr>
      <w:tr w14:paraId="4F8D9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3348" w:type="dxa"/>
            <w:vAlign w:val="top"/>
          </w:tcPr>
          <w:p w14:paraId="2E37925F">
            <w:pPr>
              <w:pStyle w:val="6"/>
            </w:pPr>
          </w:p>
        </w:tc>
        <w:tc>
          <w:tcPr>
            <w:tcW w:w="624" w:type="dxa"/>
            <w:vAlign w:val="top"/>
          </w:tcPr>
          <w:p w14:paraId="1CEE4A73">
            <w:pPr>
              <w:spacing w:before="179" w:line="186" w:lineRule="auto"/>
              <w:ind w:left="228"/>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18</w:t>
            </w:r>
          </w:p>
        </w:tc>
        <w:tc>
          <w:tcPr>
            <w:tcW w:w="1926" w:type="dxa"/>
            <w:vAlign w:val="top"/>
          </w:tcPr>
          <w:p w14:paraId="0A537464">
            <w:pPr>
              <w:pStyle w:val="6"/>
            </w:pPr>
          </w:p>
        </w:tc>
        <w:tc>
          <w:tcPr>
            <w:tcW w:w="3172" w:type="dxa"/>
            <w:vAlign w:val="top"/>
          </w:tcPr>
          <w:p w14:paraId="1E281670">
            <w:pPr>
              <w:spacing w:before="153" w:line="237" w:lineRule="auto"/>
              <w:ind w:left="120"/>
              <w:rPr>
                <w:rFonts w:ascii="仿宋" w:hAnsi="仿宋" w:eastAsia="仿宋" w:cs="仿宋"/>
                <w:sz w:val="20"/>
                <w:szCs w:val="20"/>
              </w:rPr>
            </w:pPr>
            <w:r>
              <w:rPr>
                <w:rFonts w:ascii="仿宋" w:hAnsi="仿宋" w:eastAsia="仿宋" w:cs="仿宋"/>
                <w:spacing w:val="-2"/>
                <w:sz w:val="20"/>
                <w:szCs w:val="20"/>
              </w:rPr>
              <w:t>十八、自然资源海洋气象等支出</w:t>
            </w:r>
          </w:p>
        </w:tc>
        <w:tc>
          <w:tcPr>
            <w:tcW w:w="624" w:type="dxa"/>
            <w:vAlign w:val="top"/>
          </w:tcPr>
          <w:p w14:paraId="1B3E1246">
            <w:pPr>
              <w:spacing w:before="179" w:line="186" w:lineRule="auto"/>
              <w:ind w:left="21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49</w:t>
            </w:r>
          </w:p>
        </w:tc>
        <w:tc>
          <w:tcPr>
            <w:tcW w:w="1931" w:type="dxa"/>
            <w:vAlign w:val="top"/>
          </w:tcPr>
          <w:p w14:paraId="7FEE1E8F">
            <w:pPr>
              <w:pStyle w:val="6"/>
            </w:pPr>
          </w:p>
        </w:tc>
      </w:tr>
      <w:tr w14:paraId="48B75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3348" w:type="dxa"/>
            <w:vAlign w:val="top"/>
          </w:tcPr>
          <w:p w14:paraId="492DE3E8">
            <w:pPr>
              <w:pStyle w:val="6"/>
            </w:pPr>
          </w:p>
        </w:tc>
        <w:tc>
          <w:tcPr>
            <w:tcW w:w="624" w:type="dxa"/>
            <w:vAlign w:val="top"/>
          </w:tcPr>
          <w:p w14:paraId="7092246F">
            <w:pPr>
              <w:spacing w:before="179" w:line="186" w:lineRule="auto"/>
              <w:ind w:left="228"/>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19</w:t>
            </w:r>
          </w:p>
        </w:tc>
        <w:tc>
          <w:tcPr>
            <w:tcW w:w="1926" w:type="dxa"/>
            <w:vAlign w:val="top"/>
          </w:tcPr>
          <w:p w14:paraId="3FD8AED5">
            <w:pPr>
              <w:pStyle w:val="6"/>
            </w:pPr>
          </w:p>
        </w:tc>
        <w:tc>
          <w:tcPr>
            <w:tcW w:w="3172" w:type="dxa"/>
            <w:vAlign w:val="top"/>
          </w:tcPr>
          <w:p w14:paraId="579DE76F">
            <w:pPr>
              <w:spacing w:before="153" w:line="237" w:lineRule="auto"/>
              <w:ind w:left="120"/>
              <w:rPr>
                <w:rFonts w:ascii="仿宋" w:hAnsi="仿宋" w:eastAsia="仿宋" w:cs="仿宋"/>
                <w:sz w:val="20"/>
                <w:szCs w:val="20"/>
              </w:rPr>
            </w:pPr>
            <w:r>
              <w:rPr>
                <w:rFonts w:ascii="仿宋" w:hAnsi="仿宋" w:eastAsia="仿宋" w:cs="仿宋"/>
                <w:spacing w:val="-2"/>
                <w:sz w:val="20"/>
                <w:szCs w:val="20"/>
              </w:rPr>
              <w:t>十九、住房保障支出</w:t>
            </w:r>
          </w:p>
        </w:tc>
        <w:tc>
          <w:tcPr>
            <w:tcW w:w="624" w:type="dxa"/>
            <w:vAlign w:val="top"/>
          </w:tcPr>
          <w:p w14:paraId="77D1A460">
            <w:pPr>
              <w:spacing w:before="179" w:line="186"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50</w:t>
            </w:r>
          </w:p>
        </w:tc>
        <w:tc>
          <w:tcPr>
            <w:tcW w:w="1931" w:type="dxa"/>
            <w:vAlign w:val="top"/>
          </w:tcPr>
          <w:p w14:paraId="7784B151">
            <w:pPr>
              <w:spacing w:before="179" w:line="186" w:lineRule="auto"/>
              <w:ind w:left="137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45.13</w:t>
            </w:r>
          </w:p>
        </w:tc>
      </w:tr>
      <w:tr w14:paraId="431AC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3348" w:type="dxa"/>
            <w:vAlign w:val="top"/>
          </w:tcPr>
          <w:p w14:paraId="3802A599">
            <w:pPr>
              <w:pStyle w:val="6"/>
            </w:pPr>
          </w:p>
        </w:tc>
        <w:tc>
          <w:tcPr>
            <w:tcW w:w="624" w:type="dxa"/>
            <w:vAlign w:val="top"/>
          </w:tcPr>
          <w:p w14:paraId="25FE49D6">
            <w:pPr>
              <w:spacing w:before="179" w:line="186" w:lineRule="auto"/>
              <w:ind w:left="20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w:t>
            </w:r>
          </w:p>
        </w:tc>
        <w:tc>
          <w:tcPr>
            <w:tcW w:w="1926" w:type="dxa"/>
            <w:vAlign w:val="top"/>
          </w:tcPr>
          <w:p w14:paraId="596D7E3B">
            <w:pPr>
              <w:pStyle w:val="6"/>
            </w:pPr>
          </w:p>
        </w:tc>
        <w:tc>
          <w:tcPr>
            <w:tcW w:w="3172" w:type="dxa"/>
            <w:vAlign w:val="top"/>
          </w:tcPr>
          <w:p w14:paraId="4BD933DD">
            <w:pPr>
              <w:spacing w:before="152" w:line="237" w:lineRule="auto"/>
              <w:ind w:left="122"/>
              <w:rPr>
                <w:rFonts w:ascii="仿宋" w:hAnsi="仿宋" w:eastAsia="仿宋" w:cs="仿宋"/>
                <w:sz w:val="20"/>
                <w:szCs w:val="20"/>
              </w:rPr>
            </w:pPr>
            <w:r>
              <w:rPr>
                <w:rFonts w:ascii="仿宋" w:hAnsi="仿宋" w:eastAsia="仿宋" w:cs="仿宋"/>
                <w:spacing w:val="-2"/>
                <w:sz w:val="20"/>
                <w:szCs w:val="20"/>
              </w:rPr>
              <w:t>二十、粮油物资储备支出</w:t>
            </w:r>
          </w:p>
        </w:tc>
        <w:tc>
          <w:tcPr>
            <w:tcW w:w="624" w:type="dxa"/>
            <w:vAlign w:val="top"/>
          </w:tcPr>
          <w:p w14:paraId="30E0EC85">
            <w:pPr>
              <w:spacing w:before="179" w:line="186"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51</w:t>
            </w:r>
          </w:p>
        </w:tc>
        <w:tc>
          <w:tcPr>
            <w:tcW w:w="1931" w:type="dxa"/>
            <w:vAlign w:val="top"/>
          </w:tcPr>
          <w:p w14:paraId="61C46ADE">
            <w:pPr>
              <w:pStyle w:val="6"/>
            </w:pPr>
          </w:p>
        </w:tc>
      </w:tr>
      <w:tr w14:paraId="0ECDF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348" w:type="dxa"/>
            <w:vAlign w:val="top"/>
          </w:tcPr>
          <w:p w14:paraId="17397E31">
            <w:pPr>
              <w:pStyle w:val="6"/>
            </w:pPr>
          </w:p>
        </w:tc>
        <w:tc>
          <w:tcPr>
            <w:tcW w:w="624" w:type="dxa"/>
            <w:vAlign w:val="top"/>
          </w:tcPr>
          <w:p w14:paraId="12AF3D6B">
            <w:pPr>
              <w:spacing w:before="179" w:line="186" w:lineRule="auto"/>
              <w:ind w:left="20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21</w:t>
            </w:r>
          </w:p>
        </w:tc>
        <w:tc>
          <w:tcPr>
            <w:tcW w:w="1926" w:type="dxa"/>
            <w:vAlign w:val="top"/>
          </w:tcPr>
          <w:p w14:paraId="47AB6F38">
            <w:pPr>
              <w:pStyle w:val="6"/>
            </w:pPr>
          </w:p>
        </w:tc>
        <w:tc>
          <w:tcPr>
            <w:tcW w:w="3172" w:type="dxa"/>
            <w:vAlign w:val="top"/>
          </w:tcPr>
          <w:p w14:paraId="09A3A119">
            <w:pPr>
              <w:spacing w:before="153" w:line="238" w:lineRule="auto"/>
              <w:ind w:left="122"/>
              <w:rPr>
                <w:rFonts w:ascii="仿宋" w:hAnsi="仿宋" w:eastAsia="仿宋" w:cs="仿宋"/>
                <w:sz w:val="20"/>
                <w:szCs w:val="20"/>
              </w:rPr>
            </w:pPr>
            <w:r>
              <w:rPr>
                <w:rFonts w:ascii="仿宋" w:hAnsi="仿宋" w:eastAsia="仿宋" w:cs="仿宋"/>
                <w:spacing w:val="-4"/>
                <w:sz w:val="20"/>
                <w:szCs w:val="20"/>
              </w:rPr>
              <w:t>二十一、国有资本经营预算支出</w:t>
            </w:r>
          </w:p>
        </w:tc>
        <w:tc>
          <w:tcPr>
            <w:tcW w:w="624" w:type="dxa"/>
            <w:vAlign w:val="top"/>
          </w:tcPr>
          <w:p w14:paraId="71BA368D">
            <w:pPr>
              <w:spacing w:before="179" w:line="186"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52</w:t>
            </w:r>
          </w:p>
        </w:tc>
        <w:tc>
          <w:tcPr>
            <w:tcW w:w="1931" w:type="dxa"/>
            <w:vAlign w:val="top"/>
          </w:tcPr>
          <w:p w14:paraId="2276F1F5">
            <w:pPr>
              <w:pStyle w:val="6"/>
            </w:pPr>
          </w:p>
        </w:tc>
      </w:tr>
    </w:tbl>
    <w:p w14:paraId="4ABD19B3">
      <w:pPr>
        <w:pStyle w:val="2"/>
      </w:pPr>
    </w:p>
    <w:p w14:paraId="2E3D0551">
      <w:pPr>
        <w:sectPr>
          <w:pgSz w:w="11906" w:h="16839"/>
          <w:pgMar w:top="400" w:right="102" w:bottom="0" w:left="168" w:header="0" w:footer="0" w:gutter="0"/>
          <w:cols w:space="720" w:num="1"/>
        </w:sectPr>
      </w:pPr>
    </w:p>
    <w:p w14:paraId="7A1A95DF">
      <w:pPr>
        <w:spacing w:before="42"/>
      </w:pPr>
    </w:p>
    <w:p w14:paraId="354BF6E0">
      <w:pPr>
        <w:spacing w:before="41"/>
      </w:pPr>
    </w:p>
    <w:p w14:paraId="10BDBF78">
      <w:pPr>
        <w:spacing w:before="41"/>
      </w:pPr>
    </w:p>
    <w:p w14:paraId="34BF9BD1">
      <w:pPr>
        <w:spacing w:before="41"/>
      </w:pPr>
    </w:p>
    <w:tbl>
      <w:tblPr>
        <w:tblStyle w:val="5"/>
        <w:tblW w:w="1162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48"/>
        <w:gridCol w:w="624"/>
        <w:gridCol w:w="1926"/>
        <w:gridCol w:w="3172"/>
        <w:gridCol w:w="624"/>
        <w:gridCol w:w="1931"/>
      </w:tblGrid>
      <w:tr w14:paraId="4147B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3348" w:type="dxa"/>
            <w:tcBorders>
              <w:top w:val="nil"/>
            </w:tcBorders>
            <w:vAlign w:val="top"/>
          </w:tcPr>
          <w:p w14:paraId="410A2F52">
            <w:pPr>
              <w:pStyle w:val="6"/>
            </w:pPr>
          </w:p>
        </w:tc>
        <w:tc>
          <w:tcPr>
            <w:tcW w:w="624" w:type="dxa"/>
            <w:tcBorders>
              <w:top w:val="nil"/>
            </w:tcBorders>
            <w:vAlign w:val="top"/>
          </w:tcPr>
          <w:p w14:paraId="2201C84D">
            <w:pPr>
              <w:spacing w:before="248" w:line="186" w:lineRule="auto"/>
              <w:ind w:left="20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w:t>
            </w:r>
          </w:p>
        </w:tc>
        <w:tc>
          <w:tcPr>
            <w:tcW w:w="1926" w:type="dxa"/>
            <w:tcBorders>
              <w:top w:val="nil"/>
            </w:tcBorders>
            <w:vAlign w:val="top"/>
          </w:tcPr>
          <w:p w14:paraId="3B205A61">
            <w:pPr>
              <w:pStyle w:val="6"/>
            </w:pPr>
          </w:p>
        </w:tc>
        <w:tc>
          <w:tcPr>
            <w:tcW w:w="3172" w:type="dxa"/>
            <w:tcBorders>
              <w:top w:val="nil"/>
            </w:tcBorders>
            <w:vAlign w:val="top"/>
          </w:tcPr>
          <w:p w14:paraId="41D3C0F8">
            <w:pPr>
              <w:spacing w:before="65" w:line="255" w:lineRule="auto"/>
              <w:ind w:left="139" w:right="259" w:hanging="17"/>
              <w:rPr>
                <w:rFonts w:ascii="仿宋" w:hAnsi="仿宋" w:eastAsia="仿宋" w:cs="仿宋"/>
                <w:sz w:val="20"/>
                <w:szCs w:val="20"/>
              </w:rPr>
            </w:pPr>
            <w:r>
              <w:rPr>
                <w:rFonts w:ascii="仿宋" w:hAnsi="仿宋" w:eastAsia="仿宋" w:cs="仿宋"/>
                <w:spacing w:val="-2"/>
                <w:sz w:val="20"/>
                <w:szCs w:val="20"/>
              </w:rPr>
              <w:t>二十二、灾害防治及应急管理支</w:t>
            </w:r>
            <w:r>
              <w:rPr>
                <w:rFonts w:ascii="仿宋" w:hAnsi="仿宋" w:eastAsia="仿宋" w:cs="仿宋"/>
                <w:spacing w:val="7"/>
                <w:sz w:val="20"/>
                <w:szCs w:val="20"/>
              </w:rPr>
              <w:t xml:space="preserve"> </w:t>
            </w:r>
            <w:r>
              <w:rPr>
                <w:rFonts w:ascii="仿宋" w:hAnsi="仿宋" w:eastAsia="仿宋" w:cs="仿宋"/>
                <w:sz w:val="20"/>
                <w:szCs w:val="20"/>
              </w:rPr>
              <w:t>出</w:t>
            </w:r>
          </w:p>
        </w:tc>
        <w:tc>
          <w:tcPr>
            <w:tcW w:w="624" w:type="dxa"/>
            <w:tcBorders>
              <w:top w:val="nil"/>
            </w:tcBorders>
            <w:vAlign w:val="top"/>
          </w:tcPr>
          <w:p w14:paraId="42F46D92">
            <w:pPr>
              <w:spacing w:before="248" w:line="186"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53</w:t>
            </w:r>
          </w:p>
        </w:tc>
        <w:tc>
          <w:tcPr>
            <w:tcW w:w="1931" w:type="dxa"/>
            <w:tcBorders>
              <w:top w:val="nil"/>
            </w:tcBorders>
            <w:vAlign w:val="top"/>
          </w:tcPr>
          <w:p w14:paraId="4EC6D15F">
            <w:pPr>
              <w:pStyle w:val="6"/>
            </w:pPr>
          </w:p>
        </w:tc>
      </w:tr>
      <w:tr w14:paraId="41C44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3348" w:type="dxa"/>
            <w:vAlign w:val="top"/>
          </w:tcPr>
          <w:p w14:paraId="1FDCDF41">
            <w:pPr>
              <w:pStyle w:val="6"/>
            </w:pPr>
          </w:p>
        </w:tc>
        <w:tc>
          <w:tcPr>
            <w:tcW w:w="624" w:type="dxa"/>
            <w:vAlign w:val="top"/>
          </w:tcPr>
          <w:p w14:paraId="1A73FD28">
            <w:pPr>
              <w:spacing w:before="170" w:line="186" w:lineRule="auto"/>
              <w:ind w:left="20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23</w:t>
            </w:r>
          </w:p>
        </w:tc>
        <w:tc>
          <w:tcPr>
            <w:tcW w:w="1926" w:type="dxa"/>
            <w:vAlign w:val="top"/>
          </w:tcPr>
          <w:p w14:paraId="7894CB36">
            <w:pPr>
              <w:pStyle w:val="6"/>
            </w:pPr>
          </w:p>
        </w:tc>
        <w:tc>
          <w:tcPr>
            <w:tcW w:w="3172" w:type="dxa"/>
            <w:vAlign w:val="top"/>
          </w:tcPr>
          <w:p w14:paraId="64ED612C">
            <w:pPr>
              <w:spacing w:before="144" w:line="238" w:lineRule="auto"/>
              <w:ind w:left="122"/>
              <w:rPr>
                <w:rFonts w:ascii="仿宋" w:hAnsi="仿宋" w:eastAsia="仿宋" w:cs="仿宋"/>
                <w:sz w:val="20"/>
                <w:szCs w:val="20"/>
              </w:rPr>
            </w:pPr>
            <w:r>
              <w:rPr>
                <w:rFonts w:ascii="仿宋" w:hAnsi="仿宋" w:eastAsia="仿宋" w:cs="仿宋"/>
                <w:spacing w:val="-3"/>
                <w:sz w:val="20"/>
                <w:szCs w:val="20"/>
              </w:rPr>
              <w:t>二十三、其他支出</w:t>
            </w:r>
          </w:p>
        </w:tc>
        <w:tc>
          <w:tcPr>
            <w:tcW w:w="624" w:type="dxa"/>
            <w:vAlign w:val="top"/>
          </w:tcPr>
          <w:p w14:paraId="78F1F9FB">
            <w:pPr>
              <w:spacing w:before="170" w:line="186"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54</w:t>
            </w:r>
          </w:p>
        </w:tc>
        <w:tc>
          <w:tcPr>
            <w:tcW w:w="1931" w:type="dxa"/>
            <w:vAlign w:val="top"/>
          </w:tcPr>
          <w:p w14:paraId="4BF09D3E">
            <w:pPr>
              <w:pStyle w:val="6"/>
            </w:pPr>
          </w:p>
        </w:tc>
      </w:tr>
      <w:tr w14:paraId="153FC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3348" w:type="dxa"/>
            <w:vAlign w:val="top"/>
          </w:tcPr>
          <w:p w14:paraId="15269661">
            <w:pPr>
              <w:pStyle w:val="6"/>
            </w:pPr>
          </w:p>
        </w:tc>
        <w:tc>
          <w:tcPr>
            <w:tcW w:w="624" w:type="dxa"/>
            <w:vAlign w:val="top"/>
          </w:tcPr>
          <w:p w14:paraId="532144D6">
            <w:pPr>
              <w:spacing w:before="171" w:line="186" w:lineRule="auto"/>
              <w:ind w:left="20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24</w:t>
            </w:r>
          </w:p>
        </w:tc>
        <w:tc>
          <w:tcPr>
            <w:tcW w:w="1926" w:type="dxa"/>
            <w:vAlign w:val="top"/>
          </w:tcPr>
          <w:p w14:paraId="4E44D022">
            <w:pPr>
              <w:pStyle w:val="6"/>
            </w:pPr>
          </w:p>
        </w:tc>
        <w:tc>
          <w:tcPr>
            <w:tcW w:w="3172" w:type="dxa"/>
            <w:vAlign w:val="top"/>
          </w:tcPr>
          <w:p w14:paraId="004CF4C5">
            <w:pPr>
              <w:spacing w:before="145" w:line="237" w:lineRule="auto"/>
              <w:ind w:left="122"/>
              <w:rPr>
                <w:rFonts w:ascii="仿宋" w:hAnsi="仿宋" w:eastAsia="仿宋" w:cs="仿宋"/>
                <w:sz w:val="20"/>
                <w:szCs w:val="20"/>
              </w:rPr>
            </w:pPr>
            <w:r>
              <w:rPr>
                <w:rFonts w:ascii="仿宋" w:hAnsi="仿宋" w:eastAsia="仿宋" w:cs="仿宋"/>
                <w:spacing w:val="-2"/>
                <w:sz w:val="20"/>
                <w:szCs w:val="20"/>
              </w:rPr>
              <w:t>二十四、债务还本支出</w:t>
            </w:r>
          </w:p>
        </w:tc>
        <w:tc>
          <w:tcPr>
            <w:tcW w:w="624" w:type="dxa"/>
            <w:vAlign w:val="top"/>
          </w:tcPr>
          <w:p w14:paraId="017F7B70">
            <w:pPr>
              <w:spacing w:before="174" w:line="183"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55</w:t>
            </w:r>
          </w:p>
        </w:tc>
        <w:tc>
          <w:tcPr>
            <w:tcW w:w="1931" w:type="dxa"/>
            <w:vAlign w:val="top"/>
          </w:tcPr>
          <w:p w14:paraId="36DA9A35">
            <w:pPr>
              <w:pStyle w:val="6"/>
            </w:pPr>
          </w:p>
        </w:tc>
      </w:tr>
      <w:tr w14:paraId="65172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3348" w:type="dxa"/>
            <w:vAlign w:val="top"/>
          </w:tcPr>
          <w:p w14:paraId="66F38937">
            <w:pPr>
              <w:pStyle w:val="6"/>
            </w:pPr>
          </w:p>
        </w:tc>
        <w:tc>
          <w:tcPr>
            <w:tcW w:w="624" w:type="dxa"/>
            <w:vAlign w:val="top"/>
          </w:tcPr>
          <w:p w14:paraId="62A4150C">
            <w:pPr>
              <w:spacing w:before="172" w:line="186" w:lineRule="auto"/>
              <w:ind w:left="20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25</w:t>
            </w:r>
          </w:p>
        </w:tc>
        <w:tc>
          <w:tcPr>
            <w:tcW w:w="1926" w:type="dxa"/>
            <w:vAlign w:val="top"/>
          </w:tcPr>
          <w:p w14:paraId="0014FD7B">
            <w:pPr>
              <w:pStyle w:val="6"/>
            </w:pPr>
          </w:p>
        </w:tc>
        <w:tc>
          <w:tcPr>
            <w:tcW w:w="3172" w:type="dxa"/>
            <w:vAlign w:val="top"/>
          </w:tcPr>
          <w:p w14:paraId="74486122">
            <w:pPr>
              <w:spacing w:before="146" w:line="237" w:lineRule="auto"/>
              <w:ind w:left="122"/>
              <w:rPr>
                <w:rFonts w:ascii="仿宋" w:hAnsi="仿宋" w:eastAsia="仿宋" w:cs="仿宋"/>
                <w:sz w:val="20"/>
                <w:szCs w:val="20"/>
              </w:rPr>
            </w:pPr>
            <w:r>
              <w:rPr>
                <w:rFonts w:ascii="仿宋" w:hAnsi="仿宋" w:eastAsia="仿宋" w:cs="仿宋"/>
                <w:spacing w:val="-2"/>
                <w:sz w:val="20"/>
                <w:szCs w:val="20"/>
              </w:rPr>
              <w:t>二十五、债务付息支出</w:t>
            </w:r>
          </w:p>
        </w:tc>
        <w:tc>
          <w:tcPr>
            <w:tcW w:w="624" w:type="dxa"/>
            <w:vAlign w:val="top"/>
          </w:tcPr>
          <w:p w14:paraId="1CA02987">
            <w:pPr>
              <w:spacing w:before="172" w:line="186"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56</w:t>
            </w:r>
          </w:p>
        </w:tc>
        <w:tc>
          <w:tcPr>
            <w:tcW w:w="1931" w:type="dxa"/>
            <w:vAlign w:val="top"/>
          </w:tcPr>
          <w:p w14:paraId="3D943D43">
            <w:pPr>
              <w:pStyle w:val="6"/>
            </w:pPr>
          </w:p>
        </w:tc>
      </w:tr>
      <w:tr w14:paraId="45FD41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3348" w:type="dxa"/>
            <w:vAlign w:val="top"/>
          </w:tcPr>
          <w:p w14:paraId="3D41285E">
            <w:pPr>
              <w:pStyle w:val="6"/>
            </w:pPr>
          </w:p>
        </w:tc>
        <w:tc>
          <w:tcPr>
            <w:tcW w:w="624" w:type="dxa"/>
            <w:vAlign w:val="top"/>
          </w:tcPr>
          <w:p w14:paraId="0D07F0FE">
            <w:pPr>
              <w:spacing w:before="247" w:line="186" w:lineRule="auto"/>
              <w:ind w:left="20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26</w:t>
            </w:r>
          </w:p>
        </w:tc>
        <w:tc>
          <w:tcPr>
            <w:tcW w:w="1926" w:type="dxa"/>
            <w:vAlign w:val="top"/>
          </w:tcPr>
          <w:p w14:paraId="63DD014D">
            <w:pPr>
              <w:pStyle w:val="6"/>
            </w:pPr>
          </w:p>
        </w:tc>
        <w:tc>
          <w:tcPr>
            <w:tcW w:w="3172" w:type="dxa"/>
            <w:vAlign w:val="top"/>
          </w:tcPr>
          <w:p w14:paraId="3BB95A40">
            <w:pPr>
              <w:spacing w:before="65" w:line="252" w:lineRule="auto"/>
              <w:ind w:left="139" w:right="259" w:hanging="17"/>
              <w:rPr>
                <w:rFonts w:ascii="仿宋" w:hAnsi="仿宋" w:eastAsia="仿宋" w:cs="仿宋"/>
                <w:sz w:val="20"/>
                <w:szCs w:val="20"/>
              </w:rPr>
            </w:pPr>
            <w:r>
              <w:rPr>
                <w:rFonts w:ascii="仿宋" w:hAnsi="仿宋" w:eastAsia="仿宋" w:cs="仿宋"/>
                <w:spacing w:val="-2"/>
                <w:sz w:val="20"/>
                <w:szCs w:val="20"/>
              </w:rPr>
              <w:t>二十六、抗疫特别国债安排的支</w:t>
            </w:r>
            <w:r>
              <w:rPr>
                <w:rFonts w:ascii="仿宋" w:hAnsi="仿宋" w:eastAsia="仿宋" w:cs="仿宋"/>
                <w:spacing w:val="7"/>
                <w:sz w:val="20"/>
                <w:szCs w:val="20"/>
              </w:rPr>
              <w:t xml:space="preserve"> </w:t>
            </w:r>
            <w:r>
              <w:rPr>
                <w:rFonts w:ascii="仿宋" w:hAnsi="仿宋" w:eastAsia="仿宋" w:cs="仿宋"/>
                <w:sz w:val="20"/>
                <w:szCs w:val="20"/>
              </w:rPr>
              <w:t>出</w:t>
            </w:r>
          </w:p>
        </w:tc>
        <w:tc>
          <w:tcPr>
            <w:tcW w:w="624" w:type="dxa"/>
            <w:vAlign w:val="top"/>
          </w:tcPr>
          <w:p w14:paraId="1B09534E">
            <w:pPr>
              <w:spacing w:before="250" w:line="183"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57</w:t>
            </w:r>
          </w:p>
        </w:tc>
        <w:tc>
          <w:tcPr>
            <w:tcW w:w="1931" w:type="dxa"/>
            <w:vAlign w:val="top"/>
          </w:tcPr>
          <w:p w14:paraId="6548CD27">
            <w:pPr>
              <w:pStyle w:val="6"/>
            </w:pPr>
          </w:p>
        </w:tc>
      </w:tr>
      <w:tr w14:paraId="2178D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3348" w:type="dxa"/>
            <w:vAlign w:val="top"/>
          </w:tcPr>
          <w:p w14:paraId="65FE42B5">
            <w:pPr>
              <w:spacing w:before="149" w:line="239" w:lineRule="auto"/>
              <w:ind w:left="1079"/>
              <w:rPr>
                <w:rFonts w:ascii="仿宋" w:hAnsi="仿宋" w:eastAsia="仿宋" w:cs="仿宋"/>
                <w:sz w:val="20"/>
                <w:szCs w:val="20"/>
              </w:rPr>
            </w:pPr>
            <w:r>
              <w:rPr>
                <w:rFonts w:ascii="仿宋" w:hAnsi="仿宋" w:eastAsia="仿宋" w:cs="仿宋"/>
                <w:b/>
                <w:bCs/>
                <w:spacing w:val="-4"/>
                <w:sz w:val="20"/>
                <w:szCs w:val="20"/>
              </w:rPr>
              <w:t>本年收入合计</w:t>
            </w:r>
          </w:p>
        </w:tc>
        <w:tc>
          <w:tcPr>
            <w:tcW w:w="624" w:type="dxa"/>
            <w:vAlign w:val="top"/>
          </w:tcPr>
          <w:p w14:paraId="168112B4">
            <w:pPr>
              <w:spacing w:before="175" w:line="186" w:lineRule="auto"/>
              <w:ind w:left="20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27</w:t>
            </w:r>
          </w:p>
        </w:tc>
        <w:tc>
          <w:tcPr>
            <w:tcW w:w="1926" w:type="dxa"/>
            <w:vAlign w:val="top"/>
          </w:tcPr>
          <w:p w14:paraId="3D92D2C4">
            <w:pPr>
              <w:spacing w:before="175" w:line="186" w:lineRule="auto"/>
              <w:ind w:left="113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1,328.27</w:t>
            </w:r>
          </w:p>
        </w:tc>
        <w:tc>
          <w:tcPr>
            <w:tcW w:w="3172" w:type="dxa"/>
            <w:vAlign w:val="top"/>
          </w:tcPr>
          <w:p w14:paraId="65B6D22F">
            <w:pPr>
              <w:spacing w:before="149" w:line="239" w:lineRule="auto"/>
              <w:ind w:left="993"/>
              <w:rPr>
                <w:rFonts w:ascii="仿宋" w:hAnsi="仿宋" w:eastAsia="仿宋" w:cs="仿宋"/>
                <w:sz w:val="20"/>
                <w:szCs w:val="20"/>
              </w:rPr>
            </w:pPr>
            <w:r>
              <w:rPr>
                <w:rFonts w:ascii="仿宋" w:hAnsi="仿宋" w:eastAsia="仿宋" w:cs="仿宋"/>
                <w:b/>
                <w:bCs/>
                <w:spacing w:val="-4"/>
                <w:sz w:val="20"/>
                <w:szCs w:val="20"/>
              </w:rPr>
              <w:t>本年支出合计</w:t>
            </w:r>
          </w:p>
        </w:tc>
        <w:tc>
          <w:tcPr>
            <w:tcW w:w="624" w:type="dxa"/>
            <w:vAlign w:val="top"/>
          </w:tcPr>
          <w:p w14:paraId="2305EC68">
            <w:pPr>
              <w:spacing w:before="175" w:line="186"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58</w:t>
            </w:r>
          </w:p>
        </w:tc>
        <w:tc>
          <w:tcPr>
            <w:tcW w:w="1931" w:type="dxa"/>
            <w:vAlign w:val="top"/>
          </w:tcPr>
          <w:p w14:paraId="71D1DE72">
            <w:pPr>
              <w:spacing w:before="175" w:line="186" w:lineRule="auto"/>
              <w:ind w:left="114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1,328.27</w:t>
            </w:r>
          </w:p>
        </w:tc>
      </w:tr>
      <w:tr w14:paraId="13F94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3348" w:type="dxa"/>
            <w:vAlign w:val="top"/>
          </w:tcPr>
          <w:p w14:paraId="78C4C3EF">
            <w:pPr>
              <w:spacing w:before="69" w:line="251" w:lineRule="auto"/>
              <w:ind w:left="113" w:right="434" w:hanging="3"/>
              <w:rPr>
                <w:rFonts w:ascii="仿宋" w:hAnsi="仿宋" w:eastAsia="仿宋" w:cs="仿宋"/>
                <w:sz w:val="20"/>
                <w:szCs w:val="20"/>
              </w:rPr>
            </w:pPr>
            <w:r>
              <w:rPr>
                <w:rFonts w:ascii="仿宋" w:hAnsi="仿宋" w:eastAsia="仿宋" w:cs="仿宋"/>
                <w:spacing w:val="-1"/>
                <w:sz w:val="20"/>
                <w:szCs w:val="20"/>
              </w:rPr>
              <w:t>使用非财政拨款结余（含专用结</w:t>
            </w:r>
            <w:r>
              <w:rPr>
                <w:rFonts w:ascii="仿宋" w:hAnsi="仿宋" w:eastAsia="仿宋" w:cs="仿宋"/>
                <w:spacing w:val="5"/>
                <w:sz w:val="20"/>
                <w:szCs w:val="20"/>
              </w:rPr>
              <w:t xml:space="preserve"> </w:t>
            </w:r>
            <w:r>
              <w:rPr>
                <w:rFonts w:ascii="仿宋" w:hAnsi="仿宋" w:eastAsia="仿宋" w:cs="仿宋"/>
                <w:spacing w:val="-1"/>
                <w:sz w:val="20"/>
                <w:szCs w:val="20"/>
              </w:rPr>
              <w:t>余）</w:t>
            </w:r>
          </w:p>
        </w:tc>
        <w:tc>
          <w:tcPr>
            <w:tcW w:w="624" w:type="dxa"/>
            <w:vAlign w:val="top"/>
          </w:tcPr>
          <w:p w14:paraId="0F64F026">
            <w:pPr>
              <w:spacing w:before="250" w:line="186" w:lineRule="auto"/>
              <w:ind w:left="20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28</w:t>
            </w:r>
          </w:p>
        </w:tc>
        <w:tc>
          <w:tcPr>
            <w:tcW w:w="1926" w:type="dxa"/>
            <w:vAlign w:val="top"/>
          </w:tcPr>
          <w:p w14:paraId="242A5A98">
            <w:pPr>
              <w:pStyle w:val="6"/>
            </w:pPr>
          </w:p>
        </w:tc>
        <w:tc>
          <w:tcPr>
            <w:tcW w:w="3172" w:type="dxa"/>
            <w:vAlign w:val="top"/>
          </w:tcPr>
          <w:p w14:paraId="1C32F589">
            <w:pPr>
              <w:spacing w:before="223"/>
              <w:ind w:left="117"/>
              <w:rPr>
                <w:rFonts w:ascii="仿宋" w:hAnsi="仿宋" w:eastAsia="仿宋" w:cs="仿宋"/>
                <w:sz w:val="20"/>
                <w:szCs w:val="20"/>
              </w:rPr>
            </w:pPr>
            <w:r>
              <w:rPr>
                <w:rFonts w:ascii="仿宋" w:hAnsi="仿宋" w:eastAsia="仿宋" w:cs="仿宋"/>
                <w:spacing w:val="-3"/>
                <w:sz w:val="20"/>
                <w:szCs w:val="20"/>
              </w:rPr>
              <w:t>结余分配</w:t>
            </w:r>
          </w:p>
        </w:tc>
        <w:tc>
          <w:tcPr>
            <w:tcW w:w="624" w:type="dxa"/>
            <w:vAlign w:val="top"/>
          </w:tcPr>
          <w:p w14:paraId="3944D13D">
            <w:pPr>
              <w:spacing w:before="250" w:line="186"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59</w:t>
            </w:r>
          </w:p>
        </w:tc>
        <w:tc>
          <w:tcPr>
            <w:tcW w:w="1931" w:type="dxa"/>
            <w:vAlign w:val="top"/>
          </w:tcPr>
          <w:p w14:paraId="56A714CD">
            <w:pPr>
              <w:pStyle w:val="6"/>
            </w:pPr>
          </w:p>
        </w:tc>
      </w:tr>
      <w:tr w14:paraId="786A0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3348" w:type="dxa"/>
            <w:vAlign w:val="top"/>
          </w:tcPr>
          <w:p w14:paraId="0BB2C654">
            <w:pPr>
              <w:spacing w:before="151" w:line="235" w:lineRule="auto"/>
              <w:ind w:left="113"/>
              <w:rPr>
                <w:rFonts w:ascii="仿宋" w:hAnsi="仿宋" w:eastAsia="仿宋" w:cs="仿宋"/>
                <w:sz w:val="20"/>
                <w:szCs w:val="20"/>
              </w:rPr>
            </w:pPr>
            <w:r>
              <w:rPr>
                <w:rFonts w:ascii="仿宋" w:hAnsi="仿宋" w:eastAsia="仿宋" w:cs="仿宋"/>
                <w:spacing w:val="-2"/>
                <w:sz w:val="20"/>
                <w:szCs w:val="20"/>
              </w:rPr>
              <w:t>年初结转和结余</w:t>
            </w:r>
          </w:p>
        </w:tc>
        <w:tc>
          <w:tcPr>
            <w:tcW w:w="624" w:type="dxa"/>
            <w:vAlign w:val="top"/>
          </w:tcPr>
          <w:p w14:paraId="7A780525">
            <w:pPr>
              <w:spacing w:before="177" w:line="186" w:lineRule="auto"/>
              <w:ind w:left="20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29</w:t>
            </w:r>
          </w:p>
        </w:tc>
        <w:tc>
          <w:tcPr>
            <w:tcW w:w="1926" w:type="dxa"/>
            <w:vAlign w:val="top"/>
          </w:tcPr>
          <w:p w14:paraId="6248124E">
            <w:pPr>
              <w:pStyle w:val="6"/>
            </w:pPr>
          </w:p>
        </w:tc>
        <w:tc>
          <w:tcPr>
            <w:tcW w:w="3172" w:type="dxa"/>
            <w:vAlign w:val="top"/>
          </w:tcPr>
          <w:p w14:paraId="1289A4A3">
            <w:pPr>
              <w:spacing w:before="151" w:line="235" w:lineRule="auto"/>
              <w:ind w:left="113"/>
              <w:rPr>
                <w:rFonts w:ascii="仿宋" w:hAnsi="仿宋" w:eastAsia="仿宋" w:cs="仿宋"/>
                <w:sz w:val="20"/>
                <w:szCs w:val="20"/>
              </w:rPr>
            </w:pPr>
            <w:r>
              <w:rPr>
                <w:rFonts w:ascii="仿宋" w:hAnsi="仿宋" w:eastAsia="仿宋" w:cs="仿宋"/>
                <w:spacing w:val="-2"/>
                <w:sz w:val="20"/>
                <w:szCs w:val="20"/>
              </w:rPr>
              <w:t>年末结转和结余</w:t>
            </w:r>
          </w:p>
        </w:tc>
        <w:tc>
          <w:tcPr>
            <w:tcW w:w="624" w:type="dxa"/>
            <w:vAlign w:val="top"/>
          </w:tcPr>
          <w:p w14:paraId="2414EA98">
            <w:pPr>
              <w:spacing w:before="177" w:line="186" w:lineRule="auto"/>
              <w:ind w:left="21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60</w:t>
            </w:r>
          </w:p>
        </w:tc>
        <w:tc>
          <w:tcPr>
            <w:tcW w:w="1931" w:type="dxa"/>
            <w:vAlign w:val="top"/>
          </w:tcPr>
          <w:p w14:paraId="4AB8D0D0">
            <w:pPr>
              <w:pStyle w:val="6"/>
            </w:pPr>
          </w:p>
        </w:tc>
      </w:tr>
      <w:tr w14:paraId="212244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3348" w:type="dxa"/>
            <w:vAlign w:val="top"/>
          </w:tcPr>
          <w:p w14:paraId="6DE6A4F5">
            <w:pPr>
              <w:pStyle w:val="6"/>
            </w:pPr>
          </w:p>
        </w:tc>
        <w:tc>
          <w:tcPr>
            <w:tcW w:w="624" w:type="dxa"/>
            <w:vAlign w:val="top"/>
          </w:tcPr>
          <w:p w14:paraId="33CCF3B7">
            <w:pPr>
              <w:spacing w:before="178" w:line="186" w:lineRule="auto"/>
              <w:ind w:left="21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30</w:t>
            </w:r>
          </w:p>
        </w:tc>
        <w:tc>
          <w:tcPr>
            <w:tcW w:w="1926" w:type="dxa"/>
            <w:vAlign w:val="top"/>
          </w:tcPr>
          <w:p w14:paraId="7D9CF676">
            <w:pPr>
              <w:pStyle w:val="6"/>
            </w:pPr>
          </w:p>
        </w:tc>
        <w:tc>
          <w:tcPr>
            <w:tcW w:w="3172" w:type="dxa"/>
            <w:vAlign w:val="top"/>
          </w:tcPr>
          <w:p w14:paraId="494A242C">
            <w:pPr>
              <w:pStyle w:val="6"/>
            </w:pPr>
          </w:p>
        </w:tc>
        <w:tc>
          <w:tcPr>
            <w:tcW w:w="624" w:type="dxa"/>
            <w:vAlign w:val="top"/>
          </w:tcPr>
          <w:p w14:paraId="5A309CE4">
            <w:pPr>
              <w:spacing w:before="178" w:line="186" w:lineRule="auto"/>
              <w:ind w:left="21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61</w:t>
            </w:r>
          </w:p>
        </w:tc>
        <w:tc>
          <w:tcPr>
            <w:tcW w:w="1931" w:type="dxa"/>
            <w:vAlign w:val="top"/>
          </w:tcPr>
          <w:p w14:paraId="67F0D0CA">
            <w:pPr>
              <w:pStyle w:val="6"/>
            </w:pPr>
          </w:p>
        </w:tc>
      </w:tr>
      <w:tr w14:paraId="76A73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348" w:type="dxa"/>
            <w:vAlign w:val="top"/>
          </w:tcPr>
          <w:p w14:paraId="1CA48405">
            <w:pPr>
              <w:spacing w:before="70" w:line="217" w:lineRule="auto"/>
              <w:ind w:left="1494"/>
              <w:rPr>
                <w:rFonts w:ascii="仿宋" w:hAnsi="仿宋" w:eastAsia="仿宋" w:cs="仿宋"/>
                <w:sz w:val="20"/>
                <w:szCs w:val="20"/>
              </w:rPr>
            </w:pPr>
            <w:r>
              <w:rPr>
                <w:rFonts w:ascii="仿宋" w:hAnsi="仿宋" w:eastAsia="仿宋" w:cs="仿宋"/>
                <w:b/>
                <w:bCs/>
                <w:spacing w:val="-9"/>
                <w:sz w:val="20"/>
                <w:szCs w:val="20"/>
              </w:rPr>
              <w:t>总计</w:t>
            </w:r>
          </w:p>
        </w:tc>
        <w:tc>
          <w:tcPr>
            <w:tcW w:w="624" w:type="dxa"/>
            <w:vAlign w:val="top"/>
          </w:tcPr>
          <w:p w14:paraId="70BADB49">
            <w:pPr>
              <w:spacing w:before="97" w:line="186" w:lineRule="auto"/>
              <w:ind w:left="21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31</w:t>
            </w:r>
          </w:p>
        </w:tc>
        <w:tc>
          <w:tcPr>
            <w:tcW w:w="1926" w:type="dxa"/>
            <w:vAlign w:val="top"/>
          </w:tcPr>
          <w:p w14:paraId="1C34E815">
            <w:pPr>
              <w:spacing w:before="97" w:line="186" w:lineRule="auto"/>
              <w:ind w:left="113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1,328.27</w:t>
            </w:r>
          </w:p>
        </w:tc>
        <w:tc>
          <w:tcPr>
            <w:tcW w:w="3172" w:type="dxa"/>
            <w:vAlign w:val="top"/>
          </w:tcPr>
          <w:p w14:paraId="5BB9584C">
            <w:pPr>
              <w:spacing w:before="70" w:line="217" w:lineRule="auto"/>
              <w:ind w:left="1409"/>
              <w:rPr>
                <w:rFonts w:ascii="仿宋" w:hAnsi="仿宋" w:eastAsia="仿宋" w:cs="仿宋"/>
                <w:sz w:val="20"/>
                <w:szCs w:val="20"/>
              </w:rPr>
            </w:pPr>
            <w:r>
              <w:rPr>
                <w:rFonts w:ascii="仿宋" w:hAnsi="仿宋" w:eastAsia="仿宋" w:cs="仿宋"/>
                <w:b/>
                <w:bCs/>
                <w:spacing w:val="-9"/>
                <w:sz w:val="20"/>
                <w:szCs w:val="20"/>
              </w:rPr>
              <w:t>总计</w:t>
            </w:r>
          </w:p>
        </w:tc>
        <w:tc>
          <w:tcPr>
            <w:tcW w:w="624" w:type="dxa"/>
            <w:vAlign w:val="top"/>
          </w:tcPr>
          <w:p w14:paraId="683EA997">
            <w:pPr>
              <w:spacing w:before="97" w:line="186" w:lineRule="auto"/>
              <w:ind w:left="21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62</w:t>
            </w:r>
          </w:p>
        </w:tc>
        <w:tc>
          <w:tcPr>
            <w:tcW w:w="1931" w:type="dxa"/>
            <w:vAlign w:val="top"/>
          </w:tcPr>
          <w:p w14:paraId="3F0020F1">
            <w:pPr>
              <w:spacing w:before="97" w:line="186" w:lineRule="auto"/>
              <w:ind w:left="114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1,328.27</w:t>
            </w:r>
          </w:p>
        </w:tc>
      </w:tr>
    </w:tbl>
    <w:p w14:paraId="400C6619">
      <w:pPr>
        <w:spacing w:before="65" w:line="286" w:lineRule="auto"/>
        <w:ind w:left="519" w:right="6389" w:hanging="393"/>
        <w:rPr>
          <w:rFonts w:ascii="仿宋" w:hAnsi="仿宋" w:eastAsia="仿宋" w:cs="仿宋"/>
          <w:sz w:val="20"/>
          <w:szCs w:val="20"/>
        </w:rPr>
      </w:pPr>
      <w:r>
        <w:rPr>
          <w:rFonts w:ascii="仿宋" w:hAnsi="仿宋" w:eastAsia="仿宋" w:cs="仿宋"/>
          <w:spacing w:val="-3"/>
          <w:sz w:val="20"/>
          <w:szCs w:val="20"/>
        </w:rPr>
        <w:t>注：1.本表反映部门本年度的总收支和年末结转结余情</w:t>
      </w:r>
      <w:r>
        <w:rPr>
          <w:rFonts w:ascii="仿宋" w:hAnsi="仿宋" w:eastAsia="仿宋" w:cs="仿宋"/>
          <w:spacing w:val="-4"/>
          <w:sz w:val="20"/>
          <w:szCs w:val="20"/>
        </w:rPr>
        <w:t>况。</w:t>
      </w:r>
      <w:r>
        <w:rPr>
          <w:rFonts w:ascii="仿宋" w:hAnsi="仿宋" w:eastAsia="仿宋" w:cs="仿宋"/>
          <w:sz w:val="20"/>
          <w:szCs w:val="20"/>
        </w:rPr>
        <w:t xml:space="preserve"> </w:t>
      </w:r>
      <w:r>
        <w:rPr>
          <w:rFonts w:ascii="仿宋" w:hAnsi="仿宋" w:eastAsia="仿宋" w:cs="仿宋"/>
          <w:spacing w:val="-4"/>
          <w:sz w:val="20"/>
          <w:szCs w:val="20"/>
        </w:rPr>
        <w:t>2.本套报表金额转换时可能存在尾数误差。</w:t>
      </w:r>
    </w:p>
    <w:p w14:paraId="5BEB6A15">
      <w:pPr>
        <w:spacing w:line="286" w:lineRule="auto"/>
        <w:rPr>
          <w:rFonts w:ascii="仿宋" w:hAnsi="仿宋" w:eastAsia="仿宋" w:cs="仿宋"/>
          <w:sz w:val="20"/>
          <w:szCs w:val="20"/>
        </w:rPr>
        <w:sectPr>
          <w:pgSz w:w="11906" w:h="16839"/>
          <w:pgMar w:top="400" w:right="102" w:bottom="0" w:left="168" w:header="0" w:footer="0" w:gutter="0"/>
          <w:cols w:space="720" w:num="1"/>
        </w:sectPr>
      </w:pPr>
    </w:p>
    <w:p w14:paraId="7B229186">
      <w:pPr>
        <w:pStyle w:val="2"/>
        <w:spacing w:line="297" w:lineRule="auto"/>
      </w:pPr>
    </w:p>
    <w:p w14:paraId="3AB0AC41">
      <w:pPr>
        <w:pStyle w:val="2"/>
        <w:spacing w:line="297" w:lineRule="auto"/>
      </w:pPr>
    </w:p>
    <w:p w14:paraId="7FC65821">
      <w:pPr>
        <w:pStyle w:val="2"/>
        <w:spacing w:line="297" w:lineRule="auto"/>
      </w:pPr>
    </w:p>
    <w:p w14:paraId="671B8FBF">
      <w:pPr>
        <w:pStyle w:val="2"/>
        <w:spacing w:line="297" w:lineRule="auto"/>
      </w:pPr>
    </w:p>
    <w:p w14:paraId="0903215D">
      <w:pPr>
        <w:spacing w:before="104" w:line="238" w:lineRule="auto"/>
        <w:ind w:left="3857"/>
        <w:rPr>
          <w:rFonts w:ascii="仿宋" w:hAnsi="仿宋" w:eastAsia="仿宋" w:cs="仿宋"/>
          <w:sz w:val="32"/>
          <w:szCs w:val="32"/>
        </w:rPr>
      </w:pPr>
      <w:r>
        <w:rPr>
          <w:rFonts w:ascii="仿宋" w:hAnsi="仿宋" w:eastAsia="仿宋" w:cs="仿宋"/>
          <w:spacing w:val="-6"/>
          <w:sz w:val="32"/>
          <w:szCs w:val="32"/>
        </w:rPr>
        <w:t>收入决算表</w:t>
      </w:r>
    </w:p>
    <w:p w14:paraId="1215504E">
      <w:pPr>
        <w:spacing w:before="108" w:line="239" w:lineRule="auto"/>
        <w:ind w:left="8238"/>
        <w:rPr>
          <w:rFonts w:ascii="仿宋" w:hAnsi="仿宋" w:eastAsia="仿宋" w:cs="仿宋"/>
          <w:sz w:val="20"/>
          <w:szCs w:val="20"/>
        </w:rPr>
      </w:pPr>
      <w:r>
        <w:rPr>
          <w:rFonts w:ascii="仿宋" w:hAnsi="仿宋" w:eastAsia="仿宋" w:cs="仿宋"/>
          <w:spacing w:val="-4"/>
          <w:sz w:val="20"/>
          <w:szCs w:val="20"/>
        </w:rPr>
        <w:t>公开</w:t>
      </w:r>
      <w:r>
        <w:rPr>
          <w:rFonts w:ascii="仿宋" w:hAnsi="仿宋" w:eastAsia="仿宋" w:cs="仿宋"/>
          <w:spacing w:val="-43"/>
          <w:sz w:val="20"/>
          <w:szCs w:val="20"/>
        </w:rPr>
        <w:t xml:space="preserve"> </w:t>
      </w:r>
      <w:r>
        <w:rPr>
          <w:rFonts w:ascii="Times New Roman" w:hAnsi="Times New Roman" w:eastAsia="Times New Roman" w:cs="Times New Roman"/>
          <w:spacing w:val="-4"/>
          <w:sz w:val="20"/>
          <w:szCs w:val="20"/>
        </w:rPr>
        <w:t>02</w:t>
      </w:r>
      <w:r>
        <w:rPr>
          <w:rFonts w:ascii="Times New Roman" w:hAnsi="Times New Roman" w:eastAsia="Times New Roman" w:cs="Times New Roman"/>
          <w:spacing w:val="10"/>
          <w:sz w:val="20"/>
          <w:szCs w:val="20"/>
        </w:rPr>
        <w:t xml:space="preserve"> </w:t>
      </w:r>
      <w:r>
        <w:rPr>
          <w:rFonts w:ascii="仿宋" w:hAnsi="仿宋" w:eastAsia="仿宋" w:cs="仿宋"/>
          <w:spacing w:val="-4"/>
          <w:sz w:val="20"/>
          <w:szCs w:val="20"/>
        </w:rPr>
        <w:t>表</w:t>
      </w:r>
    </w:p>
    <w:p w14:paraId="61528C93">
      <w:pPr>
        <w:spacing w:before="53" w:line="227" w:lineRule="auto"/>
        <w:ind w:left="123"/>
        <w:rPr>
          <w:rFonts w:ascii="仿宋" w:hAnsi="仿宋" w:eastAsia="仿宋" w:cs="仿宋"/>
          <w:sz w:val="20"/>
          <w:szCs w:val="20"/>
        </w:rPr>
      </w:pPr>
      <w:r>
        <w:rPr>
          <w:rFonts w:hint="eastAsia" w:ascii="仿宋" w:hAnsi="仿宋" w:eastAsia="仿宋" w:cs="仿宋"/>
          <w:sz w:val="20"/>
          <w:szCs w:val="20"/>
          <w:lang w:eastAsia="zh-CN"/>
        </w:rPr>
        <w:t xml:space="preserve">部门：景县人民检察院   </w:t>
      </w:r>
      <w:r>
        <w:rPr>
          <w:rFonts w:ascii="宋体" w:hAnsi="宋体" w:eastAsia="宋体" w:cs="宋体"/>
          <w:sz w:val="20"/>
          <w:szCs w:val="20"/>
        </w:rPr>
        <w:t xml:space="preserve">     </w:t>
      </w:r>
      <w:r>
        <w:rPr>
          <w:rFonts w:ascii="宋体" w:hAnsi="宋体" w:eastAsia="宋体" w:cs="宋体"/>
          <w:spacing w:val="-1"/>
          <w:sz w:val="20"/>
          <w:szCs w:val="20"/>
        </w:rPr>
        <w:t xml:space="preserve">        </w:t>
      </w:r>
      <w:r>
        <w:rPr>
          <w:rFonts w:ascii="Times New Roman" w:hAnsi="Times New Roman" w:eastAsia="Times New Roman" w:cs="Times New Roman"/>
          <w:spacing w:val="-1"/>
          <w:sz w:val="20"/>
          <w:szCs w:val="20"/>
        </w:rPr>
        <w:t xml:space="preserve">2024 </w:t>
      </w:r>
      <w:r>
        <w:rPr>
          <w:rFonts w:ascii="仿宋" w:hAnsi="仿宋" w:eastAsia="仿宋" w:cs="仿宋"/>
          <w:spacing w:val="-1"/>
          <w:sz w:val="20"/>
          <w:szCs w:val="20"/>
        </w:rPr>
        <w:t>年度                        金额单位：万元</w:t>
      </w:r>
    </w:p>
    <w:tbl>
      <w:tblPr>
        <w:tblStyle w:val="5"/>
        <w:tblW w:w="92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3"/>
        <w:gridCol w:w="1158"/>
        <w:gridCol w:w="1036"/>
        <w:gridCol w:w="1036"/>
        <w:gridCol w:w="1036"/>
        <w:gridCol w:w="963"/>
        <w:gridCol w:w="963"/>
        <w:gridCol w:w="1026"/>
        <w:gridCol w:w="968"/>
      </w:tblGrid>
      <w:tr w14:paraId="001A31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2201" w:type="dxa"/>
            <w:gridSpan w:val="2"/>
            <w:vAlign w:val="top"/>
          </w:tcPr>
          <w:p w14:paraId="72B41F1A">
            <w:pPr>
              <w:spacing w:before="165"/>
              <w:ind w:left="907"/>
              <w:rPr>
                <w:rFonts w:ascii="仿宋" w:hAnsi="仿宋" w:eastAsia="仿宋" w:cs="仿宋"/>
                <w:sz w:val="20"/>
                <w:szCs w:val="20"/>
              </w:rPr>
            </w:pPr>
            <w:r>
              <w:rPr>
                <w:rFonts w:ascii="仿宋" w:hAnsi="仿宋" w:eastAsia="仿宋" w:cs="仿宋"/>
                <w:spacing w:val="-4"/>
                <w:sz w:val="20"/>
                <w:szCs w:val="20"/>
              </w:rPr>
              <w:t>项目</w:t>
            </w:r>
          </w:p>
        </w:tc>
        <w:tc>
          <w:tcPr>
            <w:tcW w:w="1036" w:type="dxa"/>
            <w:vMerge w:val="restart"/>
            <w:tcBorders>
              <w:bottom w:val="nil"/>
            </w:tcBorders>
            <w:vAlign w:val="top"/>
          </w:tcPr>
          <w:p w14:paraId="548169D6">
            <w:pPr>
              <w:pStyle w:val="6"/>
              <w:spacing w:line="423" w:lineRule="auto"/>
            </w:pPr>
          </w:p>
          <w:p w14:paraId="40FEBFA7">
            <w:pPr>
              <w:spacing w:before="65" w:line="288" w:lineRule="auto"/>
              <w:ind w:left="323" w:right="113" w:hanging="200"/>
              <w:rPr>
                <w:rFonts w:ascii="仿宋" w:hAnsi="仿宋" w:eastAsia="仿宋" w:cs="仿宋"/>
                <w:sz w:val="20"/>
                <w:szCs w:val="20"/>
              </w:rPr>
            </w:pPr>
            <w:r>
              <w:rPr>
                <w:rFonts w:ascii="仿宋" w:hAnsi="仿宋" w:eastAsia="仿宋" w:cs="仿宋"/>
                <w:spacing w:val="-3"/>
                <w:sz w:val="20"/>
                <w:szCs w:val="20"/>
              </w:rPr>
              <w:t>本年收入</w:t>
            </w:r>
            <w:r>
              <w:rPr>
                <w:rFonts w:ascii="仿宋" w:hAnsi="仿宋" w:eastAsia="仿宋" w:cs="仿宋"/>
                <w:sz w:val="20"/>
                <w:szCs w:val="20"/>
              </w:rPr>
              <w:t xml:space="preserve"> </w:t>
            </w:r>
            <w:r>
              <w:rPr>
                <w:rFonts w:ascii="仿宋" w:hAnsi="仿宋" w:eastAsia="仿宋" w:cs="仿宋"/>
                <w:spacing w:val="-3"/>
                <w:sz w:val="20"/>
                <w:szCs w:val="20"/>
              </w:rPr>
              <w:t>合计</w:t>
            </w:r>
          </w:p>
        </w:tc>
        <w:tc>
          <w:tcPr>
            <w:tcW w:w="1036" w:type="dxa"/>
            <w:vMerge w:val="restart"/>
            <w:tcBorders>
              <w:bottom w:val="nil"/>
            </w:tcBorders>
            <w:vAlign w:val="top"/>
          </w:tcPr>
          <w:p w14:paraId="40D26D94">
            <w:pPr>
              <w:pStyle w:val="6"/>
              <w:spacing w:line="424" w:lineRule="auto"/>
            </w:pPr>
          </w:p>
          <w:p w14:paraId="7A8F09FF">
            <w:pPr>
              <w:spacing w:before="65" w:line="288" w:lineRule="auto"/>
              <w:ind w:left="336" w:right="112" w:hanging="210"/>
              <w:rPr>
                <w:rFonts w:ascii="仿宋" w:hAnsi="仿宋" w:eastAsia="仿宋" w:cs="仿宋"/>
                <w:sz w:val="20"/>
                <w:szCs w:val="20"/>
              </w:rPr>
            </w:pPr>
            <w:r>
              <w:rPr>
                <w:rFonts w:ascii="仿宋" w:hAnsi="仿宋" w:eastAsia="仿宋" w:cs="仿宋"/>
                <w:spacing w:val="-4"/>
                <w:sz w:val="20"/>
                <w:szCs w:val="20"/>
              </w:rPr>
              <w:t>财政拨款</w:t>
            </w:r>
            <w:r>
              <w:rPr>
                <w:rFonts w:ascii="仿宋" w:hAnsi="仿宋" w:eastAsia="仿宋" w:cs="仿宋"/>
                <w:spacing w:val="1"/>
                <w:sz w:val="20"/>
                <w:szCs w:val="20"/>
              </w:rPr>
              <w:t xml:space="preserve"> </w:t>
            </w:r>
            <w:r>
              <w:rPr>
                <w:rFonts w:ascii="仿宋" w:hAnsi="仿宋" w:eastAsia="仿宋" w:cs="仿宋"/>
                <w:spacing w:val="-6"/>
                <w:sz w:val="20"/>
                <w:szCs w:val="20"/>
              </w:rPr>
              <w:t>收入</w:t>
            </w:r>
          </w:p>
        </w:tc>
        <w:tc>
          <w:tcPr>
            <w:tcW w:w="1036" w:type="dxa"/>
            <w:vMerge w:val="restart"/>
            <w:tcBorders>
              <w:bottom w:val="nil"/>
            </w:tcBorders>
            <w:vAlign w:val="top"/>
          </w:tcPr>
          <w:p w14:paraId="5D587AE0">
            <w:pPr>
              <w:pStyle w:val="6"/>
              <w:spacing w:line="424" w:lineRule="auto"/>
            </w:pPr>
          </w:p>
          <w:p w14:paraId="1EB7AC6A">
            <w:pPr>
              <w:spacing w:before="65" w:line="288" w:lineRule="auto"/>
              <w:ind w:left="337" w:right="111" w:hanging="207"/>
              <w:rPr>
                <w:rFonts w:ascii="仿宋" w:hAnsi="仿宋" w:eastAsia="仿宋" w:cs="仿宋"/>
                <w:sz w:val="20"/>
                <w:szCs w:val="20"/>
              </w:rPr>
            </w:pPr>
            <w:r>
              <w:rPr>
                <w:rFonts w:ascii="仿宋" w:hAnsi="仿宋" w:eastAsia="仿宋" w:cs="仿宋"/>
                <w:spacing w:val="-4"/>
                <w:sz w:val="20"/>
                <w:szCs w:val="20"/>
              </w:rPr>
              <w:t>上级补助</w:t>
            </w:r>
            <w:r>
              <w:rPr>
                <w:rFonts w:ascii="仿宋" w:hAnsi="仿宋" w:eastAsia="仿宋" w:cs="仿宋"/>
                <w:sz w:val="20"/>
                <w:szCs w:val="20"/>
              </w:rPr>
              <w:t xml:space="preserve"> </w:t>
            </w:r>
            <w:r>
              <w:rPr>
                <w:rFonts w:ascii="仿宋" w:hAnsi="仿宋" w:eastAsia="仿宋" w:cs="仿宋"/>
                <w:spacing w:val="-6"/>
                <w:sz w:val="20"/>
                <w:szCs w:val="20"/>
              </w:rPr>
              <w:t>收入</w:t>
            </w:r>
          </w:p>
        </w:tc>
        <w:tc>
          <w:tcPr>
            <w:tcW w:w="963" w:type="dxa"/>
            <w:vMerge w:val="restart"/>
            <w:tcBorders>
              <w:bottom w:val="nil"/>
            </w:tcBorders>
            <w:vAlign w:val="top"/>
          </w:tcPr>
          <w:p w14:paraId="2D2729CF">
            <w:pPr>
              <w:pStyle w:val="6"/>
              <w:spacing w:line="424" w:lineRule="auto"/>
            </w:pPr>
          </w:p>
          <w:p w14:paraId="5B3B510C">
            <w:pPr>
              <w:spacing w:before="65"/>
              <w:ind w:left="194"/>
              <w:rPr>
                <w:rFonts w:ascii="仿宋" w:hAnsi="仿宋" w:eastAsia="仿宋" w:cs="仿宋"/>
                <w:sz w:val="20"/>
                <w:szCs w:val="20"/>
              </w:rPr>
            </w:pPr>
            <w:r>
              <w:rPr>
                <w:rFonts w:ascii="仿宋" w:hAnsi="仿宋" w:eastAsia="仿宋" w:cs="仿宋"/>
                <w:spacing w:val="-4"/>
                <w:sz w:val="20"/>
                <w:szCs w:val="20"/>
              </w:rPr>
              <w:t>事业收</w:t>
            </w:r>
          </w:p>
          <w:p w14:paraId="10B483D4">
            <w:pPr>
              <w:spacing w:before="78" w:line="194" w:lineRule="auto"/>
              <w:ind w:left="391"/>
              <w:rPr>
                <w:rFonts w:ascii="仿宋" w:hAnsi="仿宋" w:eastAsia="仿宋" w:cs="仿宋"/>
                <w:sz w:val="20"/>
                <w:szCs w:val="20"/>
              </w:rPr>
            </w:pPr>
            <w:r>
              <w:rPr>
                <w:rFonts w:ascii="仿宋" w:hAnsi="仿宋" w:eastAsia="仿宋" w:cs="仿宋"/>
                <w:sz w:val="20"/>
                <w:szCs w:val="20"/>
              </w:rPr>
              <w:t>入</w:t>
            </w:r>
          </w:p>
        </w:tc>
        <w:tc>
          <w:tcPr>
            <w:tcW w:w="963" w:type="dxa"/>
            <w:vMerge w:val="restart"/>
            <w:tcBorders>
              <w:bottom w:val="nil"/>
            </w:tcBorders>
            <w:vAlign w:val="top"/>
          </w:tcPr>
          <w:p w14:paraId="24D4DCF4">
            <w:pPr>
              <w:pStyle w:val="6"/>
              <w:spacing w:line="424" w:lineRule="auto"/>
            </w:pPr>
          </w:p>
          <w:p w14:paraId="7A4855DC">
            <w:pPr>
              <w:spacing w:before="65"/>
              <w:ind w:left="195"/>
              <w:rPr>
                <w:rFonts w:ascii="仿宋" w:hAnsi="仿宋" w:eastAsia="仿宋" w:cs="仿宋"/>
                <w:sz w:val="20"/>
                <w:szCs w:val="20"/>
              </w:rPr>
            </w:pPr>
            <w:r>
              <w:rPr>
                <w:rFonts w:ascii="仿宋" w:hAnsi="仿宋" w:eastAsia="仿宋" w:cs="仿宋"/>
                <w:spacing w:val="-4"/>
                <w:sz w:val="20"/>
                <w:szCs w:val="20"/>
              </w:rPr>
              <w:t>经营收</w:t>
            </w:r>
          </w:p>
          <w:p w14:paraId="398DBA29">
            <w:pPr>
              <w:spacing w:before="78" w:line="194" w:lineRule="auto"/>
              <w:ind w:left="392"/>
              <w:rPr>
                <w:rFonts w:ascii="仿宋" w:hAnsi="仿宋" w:eastAsia="仿宋" w:cs="仿宋"/>
                <w:sz w:val="20"/>
                <w:szCs w:val="20"/>
              </w:rPr>
            </w:pPr>
            <w:r>
              <w:rPr>
                <w:rFonts w:ascii="仿宋" w:hAnsi="仿宋" w:eastAsia="仿宋" w:cs="仿宋"/>
                <w:sz w:val="20"/>
                <w:szCs w:val="20"/>
              </w:rPr>
              <w:t>入</w:t>
            </w:r>
          </w:p>
        </w:tc>
        <w:tc>
          <w:tcPr>
            <w:tcW w:w="1026" w:type="dxa"/>
            <w:vMerge w:val="restart"/>
            <w:tcBorders>
              <w:bottom w:val="nil"/>
            </w:tcBorders>
            <w:vAlign w:val="top"/>
          </w:tcPr>
          <w:p w14:paraId="5D4C7A10">
            <w:pPr>
              <w:pStyle w:val="6"/>
              <w:spacing w:line="425" w:lineRule="auto"/>
            </w:pPr>
          </w:p>
          <w:p w14:paraId="0AF5DACE">
            <w:pPr>
              <w:spacing w:before="65" w:line="237" w:lineRule="auto"/>
              <w:ind w:left="139"/>
              <w:rPr>
                <w:rFonts w:ascii="仿宋" w:hAnsi="仿宋" w:eastAsia="仿宋" w:cs="仿宋"/>
                <w:sz w:val="20"/>
                <w:szCs w:val="20"/>
              </w:rPr>
            </w:pPr>
            <w:r>
              <w:rPr>
                <w:rFonts w:ascii="仿宋" w:hAnsi="仿宋" w:eastAsia="仿宋" w:cs="仿宋"/>
                <w:spacing w:val="-5"/>
                <w:sz w:val="20"/>
                <w:szCs w:val="20"/>
              </w:rPr>
              <w:t>附属单位</w:t>
            </w:r>
          </w:p>
          <w:p w14:paraId="1A060819">
            <w:pPr>
              <w:spacing w:before="54"/>
              <w:ind w:left="128"/>
              <w:rPr>
                <w:rFonts w:ascii="仿宋" w:hAnsi="仿宋" w:eastAsia="仿宋" w:cs="仿宋"/>
                <w:sz w:val="20"/>
                <w:szCs w:val="20"/>
              </w:rPr>
            </w:pPr>
            <w:r>
              <w:rPr>
                <w:rFonts w:ascii="仿宋" w:hAnsi="仿宋" w:eastAsia="仿宋" w:cs="仿宋"/>
                <w:spacing w:val="-3"/>
                <w:sz w:val="20"/>
                <w:szCs w:val="20"/>
              </w:rPr>
              <w:t>上缴收入</w:t>
            </w:r>
          </w:p>
        </w:tc>
        <w:tc>
          <w:tcPr>
            <w:tcW w:w="968" w:type="dxa"/>
            <w:vMerge w:val="restart"/>
            <w:tcBorders>
              <w:bottom w:val="nil"/>
            </w:tcBorders>
            <w:vAlign w:val="top"/>
          </w:tcPr>
          <w:p w14:paraId="76CCAC8D">
            <w:pPr>
              <w:pStyle w:val="6"/>
              <w:spacing w:line="424" w:lineRule="auto"/>
            </w:pPr>
          </w:p>
          <w:p w14:paraId="37768837">
            <w:pPr>
              <w:spacing w:before="65" w:line="238" w:lineRule="auto"/>
              <w:ind w:left="195"/>
              <w:rPr>
                <w:rFonts w:ascii="仿宋" w:hAnsi="仿宋" w:eastAsia="仿宋" w:cs="仿宋"/>
                <w:sz w:val="20"/>
                <w:szCs w:val="20"/>
              </w:rPr>
            </w:pPr>
            <w:r>
              <w:rPr>
                <w:rFonts w:ascii="仿宋" w:hAnsi="仿宋" w:eastAsia="仿宋" w:cs="仿宋"/>
                <w:spacing w:val="-3"/>
                <w:sz w:val="20"/>
                <w:szCs w:val="20"/>
              </w:rPr>
              <w:t>其他收</w:t>
            </w:r>
          </w:p>
          <w:p w14:paraId="4A8817A8">
            <w:pPr>
              <w:spacing w:before="79" w:line="194" w:lineRule="auto"/>
              <w:ind w:left="394"/>
              <w:rPr>
                <w:rFonts w:ascii="仿宋" w:hAnsi="仿宋" w:eastAsia="仿宋" w:cs="仿宋"/>
                <w:sz w:val="20"/>
                <w:szCs w:val="20"/>
              </w:rPr>
            </w:pPr>
            <w:r>
              <w:rPr>
                <w:rFonts w:ascii="仿宋" w:hAnsi="仿宋" w:eastAsia="仿宋" w:cs="仿宋"/>
                <w:sz w:val="20"/>
                <w:szCs w:val="20"/>
              </w:rPr>
              <w:t>入</w:t>
            </w:r>
          </w:p>
        </w:tc>
      </w:tr>
      <w:tr w14:paraId="44205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5" w:hRule="atLeast"/>
        </w:trPr>
        <w:tc>
          <w:tcPr>
            <w:tcW w:w="1043" w:type="dxa"/>
            <w:vAlign w:val="top"/>
          </w:tcPr>
          <w:p w14:paraId="66BDA5D4">
            <w:pPr>
              <w:pStyle w:val="6"/>
              <w:spacing w:line="316" w:lineRule="auto"/>
            </w:pPr>
          </w:p>
          <w:p w14:paraId="12D00598">
            <w:pPr>
              <w:spacing w:before="65" w:line="239" w:lineRule="auto"/>
              <w:ind w:left="127"/>
              <w:rPr>
                <w:rFonts w:ascii="仿宋" w:hAnsi="仿宋" w:eastAsia="仿宋" w:cs="仿宋"/>
                <w:sz w:val="20"/>
                <w:szCs w:val="20"/>
              </w:rPr>
            </w:pPr>
            <w:r>
              <w:rPr>
                <w:rFonts w:ascii="仿宋" w:hAnsi="仿宋" w:eastAsia="仿宋" w:cs="仿宋"/>
                <w:spacing w:val="-3"/>
                <w:sz w:val="20"/>
                <w:szCs w:val="20"/>
              </w:rPr>
              <w:t>科目代码</w:t>
            </w:r>
          </w:p>
        </w:tc>
        <w:tc>
          <w:tcPr>
            <w:tcW w:w="1158" w:type="dxa"/>
            <w:vAlign w:val="top"/>
          </w:tcPr>
          <w:p w14:paraId="1F1A2777">
            <w:pPr>
              <w:pStyle w:val="6"/>
              <w:spacing w:line="316" w:lineRule="auto"/>
            </w:pPr>
          </w:p>
          <w:p w14:paraId="31BD43C8">
            <w:pPr>
              <w:spacing w:before="65" w:line="237" w:lineRule="auto"/>
              <w:ind w:left="184"/>
              <w:rPr>
                <w:rFonts w:ascii="仿宋" w:hAnsi="仿宋" w:eastAsia="仿宋" w:cs="仿宋"/>
                <w:sz w:val="20"/>
                <w:szCs w:val="20"/>
              </w:rPr>
            </w:pPr>
            <w:r>
              <w:rPr>
                <w:rFonts w:ascii="仿宋" w:hAnsi="仿宋" w:eastAsia="仿宋" w:cs="仿宋"/>
                <w:spacing w:val="-3"/>
                <w:sz w:val="20"/>
                <w:szCs w:val="20"/>
              </w:rPr>
              <w:t>科目名称</w:t>
            </w:r>
          </w:p>
        </w:tc>
        <w:tc>
          <w:tcPr>
            <w:tcW w:w="1036" w:type="dxa"/>
            <w:vMerge w:val="continue"/>
            <w:tcBorders>
              <w:top w:val="nil"/>
            </w:tcBorders>
            <w:vAlign w:val="top"/>
          </w:tcPr>
          <w:p w14:paraId="09715B7C">
            <w:pPr>
              <w:pStyle w:val="6"/>
            </w:pPr>
          </w:p>
        </w:tc>
        <w:tc>
          <w:tcPr>
            <w:tcW w:w="1036" w:type="dxa"/>
            <w:vMerge w:val="continue"/>
            <w:tcBorders>
              <w:top w:val="nil"/>
            </w:tcBorders>
            <w:vAlign w:val="top"/>
          </w:tcPr>
          <w:p w14:paraId="676724D1">
            <w:pPr>
              <w:pStyle w:val="6"/>
            </w:pPr>
          </w:p>
        </w:tc>
        <w:tc>
          <w:tcPr>
            <w:tcW w:w="1036" w:type="dxa"/>
            <w:vMerge w:val="continue"/>
            <w:tcBorders>
              <w:top w:val="nil"/>
            </w:tcBorders>
            <w:vAlign w:val="top"/>
          </w:tcPr>
          <w:p w14:paraId="36298358">
            <w:pPr>
              <w:pStyle w:val="6"/>
            </w:pPr>
          </w:p>
        </w:tc>
        <w:tc>
          <w:tcPr>
            <w:tcW w:w="963" w:type="dxa"/>
            <w:vMerge w:val="continue"/>
            <w:tcBorders>
              <w:top w:val="nil"/>
            </w:tcBorders>
            <w:vAlign w:val="top"/>
          </w:tcPr>
          <w:p w14:paraId="3B980D3B">
            <w:pPr>
              <w:pStyle w:val="6"/>
            </w:pPr>
          </w:p>
        </w:tc>
        <w:tc>
          <w:tcPr>
            <w:tcW w:w="963" w:type="dxa"/>
            <w:vMerge w:val="continue"/>
            <w:tcBorders>
              <w:top w:val="nil"/>
            </w:tcBorders>
            <w:vAlign w:val="top"/>
          </w:tcPr>
          <w:p w14:paraId="283C5C79">
            <w:pPr>
              <w:pStyle w:val="6"/>
            </w:pPr>
          </w:p>
        </w:tc>
        <w:tc>
          <w:tcPr>
            <w:tcW w:w="1026" w:type="dxa"/>
            <w:vMerge w:val="continue"/>
            <w:tcBorders>
              <w:top w:val="nil"/>
            </w:tcBorders>
            <w:vAlign w:val="top"/>
          </w:tcPr>
          <w:p w14:paraId="73D6AEB8">
            <w:pPr>
              <w:pStyle w:val="6"/>
            </w:pPr>
          </w:p>
        </w:tc>
        <w:tc>
          <w:tcPr>
            <w:tcW w:w="968" w:type="dxa"/>
            <w:vMerge w:val="continue"/>
            <w:tcBorders>
              <w:top w:val="nil"/>
            </w:tcBorders>
            <w:vAlign w:val="top"/>
          </w:tcPr>
          <w:p w14:paraId="2F3C3111">
            <w:pPr>
              <w:pStyle w:val="6"/>
            </w:pPr>
          </w:p>
        </w:tc>
      </w:tr>
      <w:tr w14:paraId="2078E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201" w:type="dxa"/>
            <w:gridSpan w:val="2"/>
            <w:vAlign w:val="top"/>
          </w:tcPr>
          <w:p w14:paraId="13072283">
            <w:pPr>
              <w:spacing w:before="133" w:line="239" w:lineRule="auto"/>
              <w:ind w:left="906"/>
              <w:rPr>
                <w:rFonts w:ascii="仿宋" w:hAnsi="仿宋" w:eastAsia="仿宋" w:cs="仿宋"/>
                <w:sz w:val="20"/>
                <w:szCs w:val="20"/>
              </w:rPr>
            </w:pPr>
            <w:r>
              <w:rPr>
                <w:rFonts w:ascii="仿宋" w:hAnsi="仿宋" w:eastAsia="仿宋" w:cs="仿宋"/>
                <w:spacing w:val="-3"/>
                <w:sz w:val="20"/>
                <w:szCs w:val="20"/>
              </w:rPr>
              <w:t>栏次</w:t>
            </w:r>
          </w:p>
        </w:tc>
        <w:tc>
          <w:tcPr>
            <w:tcW w:w="1036" w:type="dxa"/>
            <w:vAlign w:val="top"/>
          </w:tcPr>
          <w:p w14:paraId="7EFB04C8">
            <w:pPr>
              <w:spacing w:before="124" w:line="241" w:lineRule="auto"/>
              <w:ind w:left="485"/>
              <w:rPr>
                <w:rFonts w:ascii="宋体" w:hAnsi="宋体" w:eastAsia="宋体" w:cs="宋体"/>
                <w:sz w:val="20"/>
                <w:szCs w:val="20"/>
              </w:rPr>
            </w:pPr>
            <w:r>
              <w:rPr>
                <w:rFonts w:ascii="宋体" w:hAnsi="宋体" w:eastAsia="宋体" w:cs="宋体"/>
                <w:sz w:val="20"/>
                <w:szCs w:val="20"/>
              </w:rPr>
              <w:t>1</w:t>
            </w:r>
          </w:p>
        </w:tc>
        <w:tc>
          <w:tcPr>
            <w:tcW w:w="1036" w:type="dxa"/>
            <w:vAlign w:val="top"/>
          </w:tcPr>
          <w:p w14:paraId="5624CA48">
            <w:pPr>
              <w:spacing w:before="124" w:line="241" w:lineRule="auto"/>
              <w:ind w:left="473"/>
              <w:rPr>
                <w:rFonts w:ascii="宋体" w:hAnsi="宋体" w:eastAsia="宋体" w:cs="宋体"/>
                <w:sz w:val="20"/>
                <w:szCs w:val="20"/>
              </w:rPr>
            </w:pPr>
            <w:r>
              <w:rPr>
                <w:rFonts w:ascii="宋体" w:hAnsi="宋体" w:eastAsia="宋体" w:cs="宋体"/>
                <w:sz w:val="20"/>
                <w:szCs w:val="20"/>
              </w:rPr>
              <w:t>2</w:t>
            </w:r>
          </w:p>
        </w:tc>
        <w:tc>
          <w:tcPr>
            <w:tcW w:w="1036" w:type="dxa"/>
            <w:vAlign w:val="top"/>
          </w:tcPr>
          <w:p w14:paraId="44141C8D">
            <w:pPr>
              <w:spacing w:before="124"/>
              <w:ind w:left="476"/>
              <w:rPr>
                <w:rFonts w:ascii="宋体" w:hAnsi="宋体" w:eastAsia="宋体" w:cs="宋体"/>
                <w:sz w:val="20"/>
                <w:szCs w:val="20"/>
              </w:rPr>
            </w:pPr>
            <w:r>
              <w:rPr>
                <w:rFonts w:ascii="宋体" w:hAnsi="宋体" w:eastAsia="宋体" w:cs="宋体"/>
                <w:sz w:val="20"/>
                <w:szCs w:val="20"/>
              </w:rPr>
              <w:t>3</w:t>
            </w:r>
          </w:p>
        </w:tc>
        <w:tc>
          <w:tcPr>
            <w:tcW w:w="963" w:type="dxa"/>
            <w:vAlign w:val="top"/>
          </w:tcPr>
          <w:p w14:paraId="4D2C7180">
            <w:pPr>
              <w:spacing w:before="124" w:line="241" w:lineRule="auto"/>
              <w:ind w:left="436"/>
              <w:rPr>
                <w:rFonts w:ascii="宋体" w:hAnsi="宋体" w:eastAsia="宋体" w:cs="宋体"/>
                <w:sz w:val="20"/>
                <w:szCs w:val="20"/>
              </w:rPr>
            </w:pPr>
            <w:r>
              <w:rPr>
                <w:rFonts w:ascii="宋体" w:hAnsi="宋体" w:eastAsia="宋体" w:cs="宋体"/>
                <w:sz w:val="20"/>
                <w:szCs w:val="20"/>
              </w:rPr>
              <w:t>4</w:t>
            </w:r>
          </w:p>
        </w:tc>
        <w:tc>
          <w:tcPr>
            <w:tcW w:w="963" w:type="dxa"/>
            <w:vAlign w:val="top"/>
          </w:tcPr>
          <w:p w14:paraId="6B2B5822">
            <w:pPr>
              <w:spacing w:before="124"/>
              <w:ind w:left="441"/>
              <w:rPr>
                <w:rFonts w:ascii="宋体" w:hAnsi="宋体" w:eastAsia="宋体" w:cs="宋体"/>
                <w:sz w:val="20"/>
                <w:szCs w:val="20"/>
              </w:rPr>
            </w:pPr>
            <w:r>
              <w:rPr>
                <w:rFonts w:ascii="宋体" w:hAnsi="宋体" w:eastAsia="宋体" w:cs="宋体"/>
                <w:sz w:val="20"/>
                <w:szCs w:val="20"/>
              </w:rPr>
              <w:t>5</w:t>
            </w:r>
          </w:p>
        </w:tc>
        <w:tc>
          <w:tcPr>
            <w:tcW w:w="1026" w:type="dxa"/>
            <w:vAlign w:val="top"/>
          </w:tcPr>
          <w:p w14:paraId="2C240946">
            <w:pPr>
              <w:spacing w:before="124"/>
              <w:ind w:left="471"/>
              <w:rPr>
                <w:rFonts w:ascii="宋体" w:hAnsi="宋体" w:eastAsia="宋体" w:cs="宋体"/>
                <w:sz w:val="20"/>
                <w:szCs w:val="20"/>
              </w:rPr>
            </w:pPr>
            <w:r>
              <w:rPr>
                <w:rFonts w:ascii="宋体" w:hAnsi="宋体" w:eastAsia="宋体" w:cs="宋体"/>
                <w:sz w:val="20"/>
                <w:szCs w:val="20"/>
              </w:rPr>
              <w:t>6</w:t>
            </w:r>
          </w:p>
        </w:tc>
        <w:tc>
          <w:tcPr>
            <w:tcW w:w="968" w:type="dxa"/>
            <w:vAlign w:val="top"/>
          </w:tcPr>
          <w:p w14:paraId="535A812F">
            <w:pPr>
              <w:spacing w:before="124"/>
              <w:ind w:left="444"/>
              <w:rPr>
                <w:rFonts w:ascii="宋体" w:hAnsi="宋体" w:eastAsia="宋体" w:cs="宋体"/>
                <w:sz w:val="20"/>
                <w:szCs w:val="20"/>
              </w:rPr>
            </w:pPr>
            <w:r>
              <w:rPr>
                <w:rFonts w:ascii="宋体" w:hAnsi="宋体" w:eastAsia="宋体" w:cs="宋体"/>
                <w:sz w:val="20"/>
                <w:szCs w:val="20"/>
              </w:rPr>
              <w:t>7</w:t>
            </w:r>
          </w:p>
        </w:tc>
      </w:tr>
      <w:tr w14:paraId="7C20F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201" w:type="dxa"/>
            <w:gridSpan w:val="2"/>
            <w:vAlign w:val="top"/>
          </w:tcPr>
          <w:p w14:paraId="3D70AE9A">
            <w:pPr>
              <w:spacing w:before="189" w:line="239" w:lineRule="auto"/>
              <w:ind w:left="906"/>
              <w:rPr>
                <w:rFonts w:ascii="仿宋" w:hAnsi="仿宋" w:eastAsia="仿宋" w:cs="仿宋"/>
                <w:sz w:val="20"/>
                <w:szCs w:val="20"/>
              </w:rPr>
            </w:pPr>
            <w:r>
              <w:rPr>
                <w:rFonts w:ascii="仿宋" w:hAnsi="仿宋" w:eastAsia="仿宋" w:cs="仿宋"/>
                <w:spacing w:val="-3"/>
                <w:sz w:val="20"/>
                <w:szCs w:val="20"/>
              </w:rPr>
              <w:t>合计</w:t>
            </w:r>
          </w:p>
        </w:tc>
        <w:tc>
          <w:tcPr>
            <w:tcW w:w="1036" w:type="dxa"/>
            <w:vAlign w:val="top"/>
          </w:tcPr>
          <w:p w14:paraId="61EB06D2">
            <w:pPr>
              <w:spacing w:before="216" w:line="186" w:lineRule="auto"/>
              <w:ind w:left="24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1,328.27</w:t>
            </w:r>
          </w:p>
        </w:tc>
        <w:tc>
          <w:tcPr>
            <w:tcW w:w="1036" w:type="dxa"/>
            <w:vAlign w:val="top"/>
          </w:tcPr>
          <w:p w14:paraId="1DBD48F0">
            <w:pPr>
              <w:spacing w:before="216" w:line="186" w:lineRule="auto"/>
              <w:ind w:left="24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1,278.27</w:t>
            </w:r>
          </w:p>
        </w:tc>
        <w:tc>
          <w:tcPr>
            <w:tcW w:w="1036" w:type="dxa"/>
            <w:vAlign w:val="top"/>
          </w:tcPr>
          <w:p w14:paraId="4512125B">
            <w:pPr>
              <w:pStyle w:val="6"/>
            </w:pPr>
          </w:p>
        </w:tc>
        <w:tc>
          <w:tcPr>
            <w:tcW w:w="963" w:type="dxa"/>
            <w:vAlign w:val="top"/>
          </w:tcPr>
          <w:p w14:paraId="40641EBD">
            <w:pPr>
              <w:pStyle w:val="6"/>
            </w:pPr>
          </w:p>
        </w:tc>
        <w:tc>
          <w:tcPr>
            <w:tcW w:w="963" w:type="dxa"/>
            <w:vAlign w:val="top"/>
          </w:tcPr>
          <w:p w14:paraId="320DE0B2">
            <w:pPr>
              <w:pStyle w:val="6"/>
            </w:pPr>
          </w:p>
        </w:tc>
        <w:tc>
          <w:tcPr>
            <w:tcW w:w="1026" w:type="dxa"/>
            <w:vAlign w:val="top"/>
          </w:tcPr>
          <w:p w14:paraId="1606156C">
            <w:pPr>
              <w:pStyle w:val="6"/>
            </w:pPr>
          </w:p>
        </w:tc>
        <w:tc>
          <w:tcPr>
            <w:tcW w:w="968" w:type="dxa"/>
            <w:vAlign w:val="top"/>
          </w:tcPr>
          <w:p w14:paraId="2E1CD664">
            <w:pPr>
              <w:spacing w:before="216" w:line="186" w:lineRule="auto"/>
              <w:ind w:left="41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50.00</w:t>
            </w:r>
          </w:p>
        </w:tc>
      </w:tr>
      <w:tr w14:paraId="2DDCD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43" w:type="dxa"/>
            <w:vAlign w:val="top"/>
          </w:tcPr>
          <w:p w14:paraId="291FD49D">
            <w:pPr>
              <w:spacing w:before="218" w:line="279" w:lineRule="exact"/>
              <w:ind w:left="110"/>
              <w:rPr>
                <w:rFonts w:ascii="仿宋" w:hAnsi="仿宋" w:eastAsia="仿宋" w:cs="仿宋"/>
                <w:sz w:val="20"/>
                <w:szCs w:val="20"/>
              </w:rPr>
            </w:pPr>
            <w:r>
              <w:rPr>
                <w:rFonts w:ascii="仿宋" w:hAnsi="仿宋" w:eastAsia="仿宋" w:cs="仿宋"/>
                <w:spacing w:val="-3"/>
                <w:position w:val="2"/>
                <w:sz w:val="20"/>
                <w:szCs w:val="20"/>
              </w:rPr>
              <w:t>204</w:t>
            </w:r>
          </w:p>
        </w:tc>
        <w:tc>
          <w:tcPr>
            <w:tcW w:w="1158" w:type="dxa"/>
            <w:vAlign w:val="top"/>
          </w:tcPr>
          <w:p w14:paraId="6BCD2FC4">
            <w:pPr>
              <w:spacing w:before="62"/>
              <w:ind w:left="111"/>
              <w:rPr>
                <w:rFonts w:ascii="仿宋" w:hAnsi="仿宋" w:eastAsia="仿宋" w:cs="仿宋"/>
                <w:sz w:val="20"/>
                <w:szCs w:val="20"/>
              </w:rPr>
            </w:pPr>
            <w:r>
              <w:rPr>
                <w:rFonts w:ascii="仿宋" w:hAnsi="仿宋" w:eastAsia="仿宋" w:cs="仿宋"/>
                <w:spacing w:val="-5"/>
                <w:sz w:val="20"/>
                <w:szCs w:val="20"/>
              </w:rPr>
              <w:t>公共安全</w:t>
            </w:r>
          </w:p>
          <w:p w14:paraId="7D739186">
            <w:pPr>
              <w:spacing w:before="52" w:line="220" w:lineRule="auto"/>
              <w:ind w:left="115"/>
              <w:rPr>
                <w:rFonts w:ascii="仿宋" w:hAnsi="仿宋" w:eastAsia="仿宋" w:cs="仿宋"/>
                <w:sz w:val="20"/>
                <w:szCs w:val="20"/>
              </w:rPr>
            </w:pPr>
            <w:r>
              <w:rPr>
                <w:rFonts w:ascii="仿宋" w:hAnsi="仿宋" w:eastAsia="仿宋" w:cs="仿宋"/>
                <w:spacing w:val="-8"/>
                <w:sz w:val="20"/>
                <w:szCs w:val="20"/>
              </w:rPr>
              <w:t>支出</w:t>
            </w:r>
          </w:p>
        </w:tc>
        <w:tc>
          <w:tcPr>
            <w:tcW w:w="1036" w:type="dxa"/>
            <w:vAlign w:val="top"/>
          </w:tcPr>
          <w:p w14:paraId="1D394C52">
            <w:pPr>
              <w:spacing w:before="244" w:line="186" w:lineRule="auto"/>
              <w:ind w:left="262"/>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1,039.01</w:t>
            </w:r>
          </w:p>
        </w:tc>
        <w:tc>
          <w:tcPr>
            <w:tcW w:w="1036" w:type="dxa"/>
            <w:vAlign w:val="top"/>
          </w:tcPr>
          <w:p w14:paraId="2F5BD664">
            <w:pPr>
              <w:spacing w:before="244" w:line="186" w:lineRule="auto"/>
              <w:ind w:left="39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989.01</w:t>
            </w:r>
          </w:p>
        </w:tc>
        <w:tc>
          <w:tcPr>
            <w:tcW w:w="1036" w:type="dxa"/>
            <w:vAlign w:val="top"/>
          </w:tcPr>
          <w:p w14:paraId="128B11A0">
            <w:pPr>
              <w:pStyle w:val="6"/>
            </w:pPr>
          </w:p>
        </w:tc>
        <w:tc>
          <w:tcPr>
            <w:tcW w:w="963" w:type="dxa"/>
            <w:vAlign w:val="top"/>
          </w:tcPr>
          <w:p w14:paraId="25BA27A0">
            <w:pPr>
              <w:pStyle w:val="6"/>
            </w:pPr>
          </w:p>
        </w:tc>
        <w:tc>
          <w:tcPr>
            <w:tcW w:w="963" w:type="dxa"/>
            <w:vAlign w:val="top"/>
          </w:tcPr>
          <w:p w14:paraId="2AB9765B">
            <w:pPr>
              <w:pStyle w:val="6"/>
            </w:pPr>
          </w:p>
        </w:tc>
        <w:tc>
          <w:tcPr>
            <w:tcW w:w="1026" w:type="dxa"/>
            <w:vAlign w:val="top"/>
          </w:tcPr>
          <w:p w14:paraId="291C955B">
            <w:pPr>
              <w:pStyle w:val="6"/>
            </w:pPr>
          </w:p>
        </w:tc>
        <w:tc>
          <w:tcPr>
            <w:tcW w:w="968" w:type="dxa"/>
            <w:vAlign w:val="top"/>
          </w:tcPr>
          <w:p w14:paraId="754A4DE3">
            <w:pPr>
              <w:spacing w:before="244" w:line="186" w:lineRule="auto"/>
              <w:ind w:left="42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50.00</w:t>
            </w:r>
          </w:p>
        </w:tc>
      </w:tr>
      <w:tr w14:paraId="33EB3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043" w:type="dxa"/>
            <w:vAlign w:val="top"/>
          </w:tcPr>
          <w:p w14:paraId="2CD0185E">
            <w:pPr>
              <w:spacing w:before="63" w:line="220" w:lineRule="auto"/>
              <w:ind w:left="110"/>
              <w:rPr>
                <w:rFonts w:ascii="仿宋" w:hAnsi="仿宋" w:eastAsia="仿宋" w:cs="仿宋"/>
                <w:sz w:val="20"/>
                <w:szCs w:val="20"/>
              </w:rPr>
            </w:pPr>
            <w:r>
              <w:rPr>
                <w:rFonts w:ascii="仿宋" w:hAnsi="仿宋" w:eastAsia="仿宋" w:cs="仿宋"/>
                <w:spacing w:val="-2"/>
                <w:sz w:val="20"/>
                <w:szCs w:val="20"/>
              </w:rPr>
              <w:t>20404</w:t>
            </w:r>
          </w:p>
        </w:tc>
        <w:tc>
          <w:tcPr>
            <w:tcW w:w="1158" w:type="dxa"/>
            <w:vAlign w:val="top"/>
          </w:tcPr>
          <w:p w14:paraId="0AC0F80D">
            <w:pPr>
              <w:spacing w:before="54" w:line="220" w:lineRule="auto"/>
              <w:ind w:left="107"/>
              <w:rPr>
                <w:rFonts w:ascii="宋体" w:hAnsi="宋体" w:eastAsia="宋体" w:cs="宋体"/>
                <w:sz w:val="20"/>
                <w:szCs w:val="20"/>
              </w:rPr>
            </w:pPr>
            <w:r>
              <w:rPr>
                <w:rFonts w:ascii="宋体" w:hAnsi="宋体" w:eastAsia="宋体" w:cs="宋体"/>
                <w:spacing w:val="-4"/>
                <w:sz w:val="20"/>
                <w:szCs w:val="20"/>
              </w:rPr>
              <w:t>检察</w:t>
            </w:r>
          </w:p>
        </w:tc>
        <w:tc>
          <w:tcPr>
            <w:tcW w:w="1036" w:type="dxa"/>
            <w:vAlign w:val="top"/>
          </w:tcPr>
          <w:p w14:paraId="3CFFDCC0">
            <w:pPr>
              <w:spacing w:before="89" w:line="186" w:lineRule="auto"/>
              <w:ind w:left="262"/>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1,039.01</w:t>
            </w:r>
          </w:p>
        </w:tc>
        <w:tc>
          <w:tcPr>
            <w:tcW w:w="1036" w:type="dxa"/>
            <w:vAlign w:val="top"/>
          </w:tcPr>
          <w:p w14:paraId="58576912">
            <w:pPr>
              <w:spacing w:before="89" w:line="186" w:lineRule="auto"/>
              <w:ind w:left="39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989.01</w:t>
            </w:r>
          </w:p>
        </w:tc>
        <w:tc>
          <w:tcPr>
            <w:tcW w:w="1036" w:type="dxa"/>
            <w:vAlign w:val="top"/>
          </w:tcPr>
          <w:p w14:paraId="6AFDB588">
            <w:pPr>
              <w:pStyle w:val="6"/>
            </w:pPr>
          </w:p>
        </w:tc>
        <w:tc>
          <w:tcPr>
            <w:tcW w:w="963" w:type="dxa"/>
            <w:vAlign w:val="top"/>
          </w:tcPr>
          <w:p w14:paraId="2912B60B">
            <w:pPr>
              <w:pStyle w:val="6"/>
            </w:pPr>
          </w:p>
        </w:tc>
        <w:tc>
          <w:tcPr>
            <w:tcW w:w="963" w:type="dxa"/>
            <w:vAlign w:val="top"/>
          </w:tcPr>
          <w:p w14:paraId="17AAD5B3">
            <w:pPr>
              <w:pStyle w:val="6"/>
            </w:pPr>
          </w:p>
        </w:tc>
        <w:tc>
          <w:tcPr>
            <w:tcW w:w="1026" w:type="dxa"/>
            <w:vAlign w:val="top"/>
          </w:tcPr>
          <w:p w14:paraId="5D821B82">
            <w:pPr>
              <w:pStyle w:val="6"/>
            </w:pPr>
          </w:p>
        </w:tc>
        <w:tc>
          <w:tcPr>
            <w:tcW w:w="968" w:type="dxa"/>
            <w:vAlign w:val="top"/>
          </w:tcPr>
          <w:p w14:paraId="4415E709">
            <w:pPr>
              <w:spacing w:before="89" w:line="186" w:lineRule="auto"/>
              <w:ind w:left="42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50.00</w:t>
            </w:r>
          </w:p>
        </w:tc>
      </w:tr>
      <w:tr w14:paraId="01B7E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043" w:type="dxa"/>
            <w:vAlign w:val="top"/>
          </w:tcPr>
          <w:p w14:paraId="5198D190">
            <w:pPr>
              <w:spacing w:before="63" w:line="220" w:lineRule="auto"/>
              <w:ind w:left="110"/>
              <w:rPr>
                <w:rFonts w:ascii="仿宋" w:hAnsi="仿宋" w:eastAsia="仿宋" w:cs="仿宋"/>
                <w:sz w:val="20"/>
                <w:szCs w:val="20"/>
              </w:rPr>
            </w:pPr>
            <w:r>
              <w:rPr>
                <w:rFonts w:ascii="仿宋" w:hAnsi="仿宋" w:eastAsia="仿宋" w:cs="仿宋"/>
                <w:spacing w:val="-2"/>
                <w:sz w:val="20"/>
                <w:szCs w:val="20"/>
              </w:rPr>
              <w:t>2040401</w:t>
            </w:r>
          </w:p>
        </w:tc>
        <w:tc>
          <w:tcPr>
            <w:tcW w:w="1158" w:type="dxa"/>
            <w:vAlign w:val="top"/>
          </w:tcPr>
          <w:p w14:paraId="27E0FA2A">
            <w:pPr>
              <w:spacing w:before="63" w:line="220" w:lineRule="auto"/>
              <w:ind w:left="111"/>
              <w:rPr>
                <w:rFonts w:ascii="仿宋" w:hAnsi="仿宋" w:eastAsia="仿宋" w:cs="仿宋"/>
                <w:sz w:val="20"/>
                <w:szCs w:val="20"/>
              </w:rPr>
            </w:pPr>
            <w:r>
              <w:rPr>
                <w:rFonts w:ascii="仿宋" w:hAnsi="仿宋" w:eastAsia="仿宋" w:cs="仿宋"/>
                <w:spacing w:val="-5"/>
                <w:sz w:val="20"/>
                <w:szCs w:val="20"/>
              </w:rPr>
              <w:t>行政运行</w:t>
            </w:r>
          </w:p>
        </w:tc>
        <w:tc>
          <w:tcPr>
            <w:tcW w:w="1036" w:type="dxa"/>
            <w:vAlign w:val="top"/>
          </w:tcPr>
          <w:p w14:paraId="3AF45158">
            <w:pPr>
              <w:spacing w:before="89" w:line="186" w:lineRule="auto"/>
              <w:ind w:left="39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627.12</w:t>
            </w:r>
          </w:p>
        </w:tc>
        <w:tc>
          <w:tcPr>
            <w:tcW w:w="1036" w:type="dxa"/>
            <w:vAlign w:val="top"/>
          </w:tcPr>
          <w:p w14:paraId="738FB5B9">
            <w:pPr>
              <w:spacing w:before="89" w:line="186" w:lineRule="auto"/>
              <w:ind w:left="39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627.12</w:t>
            </w:r>
          </w:p>
        </w:tc>
        <w:tc>
          <w:tcPr>
            <w:tcW w:w="1036" w:type="dxa"/>
            <w:vAlign w:val="top"/>
          </w:tcPr>
          <w:p w14:paraId="01327E78">
            <w:pPr>
              <w:pStyle w:val="6"/>
            </w:pPr>
          </w:p>
        </w:tc>
        <w:tc>
          <w:tcPr>
            <w:tcW w:w="963" w:type="dxa"/>
            <w:vAlign w:val="top"/>
          </w:tcPr>
          <w:p w14:paraId="1B36642C">
            <w:pPr>
              <w:pStyle w:val="6"/>
            </w:pPr>
          </w:p>
        </w:tc>
        <w:tc>
          <w:tcPr>
            <w:tcW w:w="963" w:type="dxa"/>
            <w:vAlign w:val="top"/>
          </w:tcPr>
          <w:p w14:paraId="350425A0">
            <w:pPr>
              <w:pStyle w:val="6"/>
            </w:pPr>
          </w:p>
        </w:tc>
        <w:tc>
          <w:tcPr>
            <w:tcW w:w="1026" w:type="dxa"/>
            <w:vAlign w:val="top"/>
          </w:tcPr>
          <w:p w14:paraId="2748C12A">
            <w:pPr>
              <w:pStyle w:val="6"/>
            </w:pPr>
          </w:p>
        </w:tc>
        <w:tc>
          <w:tcPr>
            <w:tcW w:w="968" w:type="dxa"/>
            <w:vAlign w:val="top"/>
          </w:tcPr>
          <w:p w14:paraId="18FC9E91">
            <w:pPr>
              <w:pStyle w:val="6"/>
            </w:pPr>
          </w:p>
        </w:tc>
      </w:tr>
      <w:tr w14:paraId="2C7D4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43" w:type="dxa"/>
            <w:vAlign w:val="top"/>
          </w:tcPr>
          <w:p w14:paraId="07DC0D8A">
            <w:pPr>
              <w:spacing w:before="219" w:line="279" w:lineRule="exact"/>
              <w:ind w:left="110"/>
              <w:rPr>
                <w:rFonts w:ascii="仿宋" w:hAnsi="仿宋" w:eastAsia="仿宋" w:cs="仿宋"/>
                <w:sz w:val="20"/>
                <w:szCs w:val="20"/>
              </w:rPr>
            </w:pPr>
            <w:r>
              <w:rPr>
                <w:rFonts w:ascii="仿宋" w:hAnsi="仿宋" w:eastAsia="仿宋" w:cs="仿宋"/>
                <w:spacing w:val="-2"/>
                <w:position w:val="2"/>
                <w:sz w:val="20"/>
                <w:szCs w:val="20"/>
              </w:rPr>
              <w:t>2040402</w:t>
            </w:r>
          </w:p>
        </w:tc>
        <w:tc>
          <w:tcPr>
            <w:tcW w:w="1158" w:type="dxa"/>
            <w:vAlign w:val="top"/>
          </w:tcPr>
          <w:p w14:paraId="6C0E8E53">
            <w:pPr>
              <w:spacing w:before="63" w:line="237" w:lineRule="auto"/>
              <w:ind w:left="122"/>
              <w:rPr>
                <w:rFonts w:ascii="仿宋" w:hAnsi="仿宋" w:eastAsia="仿宋" w:cs="仿宋"/>
                <w:sz w:val="20"/>
                <w:szCs w:val="20"/>
              </w:rPr>
            </w:pPr>
            <w:r>
              <w:rPr>
                <w:rFonts w:ascii="仿宋" w:hAnsi="仿宋" w:eastAsia="仿宋" w:cs="仿宋"/>
                <w:spacing w:val="-8"/>
                <w:sz w:val="20"/>
                <w:szCs w:val="20"/>
              </w:rPr>
              <w:t>一般行政</w:t>
            </w:r>
          </w:p>
          <w:p w14:paraId="37D9B85A">
            <w:pPr>
              <w:spacing w:before="54" w:line="220" w:lineRule="auto"/>
              <w:ind w:left="118"/>
              <w:rPr>
                <w:rFonts w:ascii="仿宋" w:hAnsi="仿宋" w:eastAsia="仿宋" w:cs="仿宋"/>
                <w:sz w:val="20"/>
                <w:szCs w:val="20"/>
              </w:rPr>
            </w:pPr>
            <w:r>
              <w:rPr>
                <w:rFonts w:ascii="仿宋" w:hAnsi="仿宋" w:eastAsia="仿宋" w:cs="仿宋"/>
                <w:spacing w:val="-7"/>
                <w:sz w:val="20"/>
                <w:szCs w:val="20"/>
              </w:rPr>
              <w:t>管理事务</w:t>
            </w:r>
          </w:p>
        </w:tc>
        <w:tc>
          <w:tcPr>
            <w:tcW w:w="1036" w:type="dxa"/>
            <w:vAlign w:val="top"/>
          </w:tcPr>
          <w:p w14:paraId="0CF3F200">
            <w:pPr>
              <w:spacing w:before="245" w:line="186" w:lineRule="auto"/>
              <w:ind w:left="39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398.54</w:t>
            </w:r>
          </w:p>
        </w:tc>
        <w:tc>
          <w:tcPr>
            <w:tcW w:w="1036" w:type="dxa"/>
            <w:vAlign w:val="top"/>
          </w:tcPr>
          <w:p w14:paraId="5EDA8057">
            <w:pPr>
              <w:spacing w:before="245" w:line="186" w:lineRule="auto"/>
              <w:ind w:left="39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348.54</w:t>
            </w:r>
          </w:p>
        </w:tc>
        <w:tc>
          <w:tcPr>
            <w:tcW w:w="1036" w:type="dxa"/>
            <w:vAlign w:val="top"/>
          </w:tcPr>
          <w:p w14:paraId="2054A594">
            <w:pPr>
              <w:pStyle w:val="6"/>
            </w:pPr>
          </w:p>
        </w:tc>
        <w:tc>
          <w:tcPr>
            <w:tcW w:w="963" w:type="dxa"/>
            <w:vAlign w:val="top"/>
          </w:tcPr>
          <w:p w14:paraId="2F59523A">
            <w:pPr>
              <w:pStyle w:val="6"/>
            </w:pPr>
          </w:p>
        </w:tc>
        <w:tc>
          <w:tcPr>
            <w:tcW w:w="963" w:type="dxa"/>
            <w:vAlign w:val="top"/>
          </w:tcPr>
          <w:p w14:paraId="67190207">
            <w:pPr>
              <w:pStyle w:val="6"/>
            </w:pPr>
          </w:p>
        </w:tc>
        <w:tc>
          <w:tcPr>
            <w:tcW w:w="1026" w:type="dxa"/>
            <w:vAlign w:val="top"/>
          </w:tcPr>
          <w:p w14:paraId="7FEB1FDF">
            <w:pPr>
              <w:pStyle w:val="6"/>
            </w:pPr>
          </w:p>
        </w:tc>
        <w:tc>
          <w:tcPr>
            <w:tcW w:w="968" w:type="dxa"/>
            <w:vAlign w:val="top"/>
          </w:tcPr>
          <w:p w14:paraId="000E519D">
            <w:pPr>
              <w:spacing w:before="245" w:line="186" w:lineRule="auto"/>
              <w:ind w:left="42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50.00</w:t>
            </w:r>
          </w:p>
        </w:tc>
      </w:tr>
      <w:tr w14:paraId="33B79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043" w:type="dxa"/>
            <w:vAlign w:val="top"/>
          </w:tcPr>
          <w:p w14:paraId="5D20B83F">
            <w:pPr>
              <w:spacing w:before="63" w:line="220" w:lineRule="auto"/>
              <w:ind w:left="110"/>
              <w:rPr>
                <w:rFonts w:ascii="仿宋" w:hAnsi="仿宋" w:eastAsia="仿宋" w:cs="仿宋"/>
                <w:sz w:val="20"/>
                <w:szCs w:val="20"/>
              </w:rPr>
            </w:pPr>
            <w:r>
              <w:rPr>
                <w:rFonts w:ascii="仿宋" w:hAnsi="仿宋" w:eastAsia="仿宋" w:cs="仿宋"/>
                <w:spacing w:val="-3"/>
                <w:sz w:val="20"/>
                <w:szCs w:val="20"/>
              </w:rPr>
              <w:t>2040410</w:t>
            </w:r>
          </w:p>
        </w:tc>
        <w:tc>
          <w:tcPr>
            <w:tcW w:w="1158" w:type="dxa"/>
            <w:vAlign w:val="top"/>
          </w:tcPr>
          <w:p w14:paraId="08EA1823">
            <w:pPr>
              <w:spacing w:before="55" w:line="220" w:lineRule="auto"/>
              <w:ind w:left="107"/>
              <w:rPr>
                <w:rFonts w:ascii="宋体" w:hAnsi="宋体" w:eastAsia="宋体" w:cs="宋体"/>
                <w:sz w:val="20"/>
                <w:szCs w:val="20"/>
              </w:rPr>
            </w:pPr>
            <w:r>
              <w:rPr>
                <w:rFonts w:ascii="宋体" w:hAnsi="宋体" w:eastAsia="宋体" w:cs="宋体"/>
                <w:spacing w:val="-4"/>
                <w:sz w:val="20"/>
                <w:szCs w:val="20"/>
              </w:rPr>
              <w:t>检察监督</w:t>
            </w:r>
          </w:p>
        </w:tc>
        <w:tc>
          <w:tcPr>
            <w:tcW w:w="1036" w:type="dxa"/>
            <w:vAlign w:val="top"/>
          </w:tcPr>
          <w:p w14:paraId="5751D27A">
            <w:pPr>
              <w:spacing w:before="90" w:line="186" w:lineRule="auto"/>
              <w:ind w:left="506"/>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13.35</w:t>
            </w:r>
          </w:p>
        </w:tc>
        <w:tc>
          <w:tcPr>
            <w:tcW w:w="1036" w:type="dxa"/>
            <w:vAlign w:val="top"/>
          </w:tcPr>
          <w:p w14:paraId="5BD86994">
            <w:pPr>
              <w:spacing w:before="90" w:line="186" w:lineRule="auto"/>
              <w:ind w:left="507"/>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13.35</w:t>
            </w:r>
          </w:p>
        </w:tc>
        <w:tc>
          <w:tcPr>
            <w:tcW w:w="1036" w:type="dxa"/>
            <w:vAlign w:val="top"/>
          </w:tcPr>
          <w:p w14:paraId="23833316">
            <w:pPr>
              <w:pStyle w:val="6"/>
            </w:pPr>
          </w:p>
        </w:tc>
        <w:tc>
          <w:tcPr>
            <w:tcW w:w="963" w:type="dxa"/>
            <w:vAlign w:val="top"/>
          </w:tcPr>
          <w:p w14:paraId="405F4A47">
            <w:pPr>
              <w:pStyle w:val="6"/>
            </w:pPr>
          </w:p>
        </w:tc>
        <w:tc>
          <w:tcPr>
            <w:tcW w:w="963" w:type="dxa"/>
            <w:vAlign w:val="top"/>
          </w:tcPr>
          <w:p w14:paraId="3888F16B">
            <w:pPr>
              <w:pStyle w:val="6"/>
            </w:pPr>
          </w:p>
        </w:tc>
        <w:tc>
          <w:tcPr>
            <w:tcW w:w="1026" w:type="dxa"/>
            <w:vAlign w:val="top"/>
          </w:tcPr>
          <w:p w14:paraId="6BE7E24D">
            <w:pPr>
              <w:pStyle w:val="6"/>
            </w:pPr>
          </w:p>
        </w:tc>
        <w:tc>
          <w:tcPr>
            <w:tcW w:w="968" w:type="dxa"/>
            <w:vAlign w:val="top"/>
          </w:tcPr>
          <w:p w14:paraId="42512496">
            <w:pPr>
              <w:pStyle w:val="6"/>
            </w:pPr>
          </w:p>
        </w:tc>
      </w:tr>
      <w:tr w14:paraId="5AEFC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043" w:type="dxa"/>
            <w:vAlign w:val="top"/>
          </w:tcPr>
          <w:p w14:paraId="08723BDA">
            <w:pPr>
              <w:pStyle w:val="6"/>
              <w:spacing w:line="309" w:lineRule="auto"/>
            </w:pPr>
          </w:p>
          <w:p w14:paraId="7F3ED37F">
            <w:pPr>
              <w:spacing w:before="65" w:line="279" w:lineRule="exact"/>
              <w:ind w:left="110"/>
              <w:rPr>
                <w:rFonts w:ascii="仿宋" w:hAnsi="仿宋" w:eastAsia="仿宋" w:cs="仿宋"/>
                <w:sz w:val="20"/>
                <w:szCs w:val="20"/>
              </w:rPr>
            </w:pPr>
            <w:r>
              <w:rPr>
                <w:rFonts w:ascii="仿宋" w:hAnsi="仿宋" w:eastAsia="仿宋" w:cs="仿宋"/>
                <w:spacing w:val="-5"/>
                <w:position w:val="2"/>
                <w:sz w:val="20"/>
                <w:szCs w:val="20"/>
              </w:rPr>
              <w:t>208</w:t>
            </w:r>
          </w:p>
        </w:tc>
        <w:tc>
          <w:tcPr>
            <w:tcW w:w="1158" w:type="dxa"/>
            <w:vAlign w:val="top"/>
          </w:tcPr>
          <w:p w14:paraId="0267F793">
            <w:pPr>
              <w:spacing w:before="64" w:line="237" w:lineRule="auto"/>
              <w:ind w:left="113"/>
              <w:rPr>
                <w:rFonts w:ascii="仿宋" w:hAnsi="仿宋" w:eastAsia="仿宋" w:cs="仿宋"/>
                <w:sz w:val="20"/>
                <w:szCs w:val="20"/>
              </w:rPr>
            </w:pPr>
            <w:r>
              <w:rPr>
                <w:rFonts w:ascii="仿宋" w:hAnsi="仿宋" w:eastAsia="仿宋" w:cs="仿宋"/>
                <w:spacing w:val="-6"/>
                <w:sz w:val="20"/>
                <w:szCs w:val="20"/>
              </w:rPr>
              <w:t>社会保障</w:t>
            </w:r>
          </w:p>
          <w:p w14:paraId="59A3BB07">
            <w:pPr>
              <w:spacing w:before="54"/>
              <w:ind w:left="113"/>
              <w:rPr>
                <w:rFonts w:ascii="仿宋" w:hAnsi="仿宋" w:eastAsia="仿宋" w:cs="仿宋"/>
                <w:sz w:val="20"/>
                <w:szCs w:val="20"/>
              </w:rPr>
            </w:pPr>
            <w:r>
              <w:rPr>
                <w:rFonts w:ascii="仿宋" w:hAnsi="仿宋" w:eastAsia="仿宋" w:cs="仿宋"/>
                <w:spacing w:val="-6"/>
                <w:sz w:val="20"/>
                <w:szCs w:val="20"/>
              </w:rPr>
              <w:t>和就业支</w:t>
            </w:r>
          </w:p>
          <w:p w14:paraId="5D7D7383">
            <w:pPr>
              <w:spacing w:before="59" w:line="208" w:lineRule="auto"/>
              <w:ind w:left="136"/>
              <w:rPr>
                <w:rFonts w:ascii="仿宋" w:hAnsi="仿宋" w:eastAsia="仿宋" w:cs="仿宋"/>
                <w:sz w:val="20"/>
                <w:szCs w:val="20"/>
              </w:rPr>
            </w:pPr>
            <w:r>
              <w:rPr>
                <w:rFonts w:ascii="仿宋" w:hAnsi="仿宋" w:eastAsia="仿宋" w:cs="仿宋"/>
                <w:sz w:val="20"/>
                <w:szCs w:val="20"/>
              </w:rPr>
              <w:t>出</w:t>
            </w:r>
          </w:p>
        </w:tc>
        <w:tc>
          <w:tcPr>
            <w:tcW w:w="1036" w:type="dxa"/>
            <w:vAlign w:val="top"/>
          </w:tcPr>
          <w:p w14:paraId="7CF7B73D">
            <w:pPr>
              <w:pStyle w:val="6"/>
              <w:spacing w:line="343" w:lineRule="auto"/>
            </w:pPr>
          </w:p>
          <w:p w14:paraId="6D5538D5">
            <w:pPr>
              <w:spacing w:before="57" w:line="186" w:lineRule="auto"/>
              <w:ind w:left="38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221.45</w:t>
            </w:r>
          </w:p>
        </w:tc>
        <w:tc>
          <w:tcPr>
            <w:tcW w:w="1036" w:type="dxa"/>
            <w:vAlign w:val="top"/>
          </w:tcPr>
          <w:p w14:paraId="60616BB9">
            <w:pPr>
              <w:pStyle w:val="6"/>
              <w:spacing w:line="343" w:lineRule="auto"/>
            </w:pPr>
          </w:p>
          <w:p w14:paraId="7F007300">
            <w:pPr>
              <w:spacing w:before="57" w:line="186" w:lineRule="auto"/>
              <w:ind w:left="39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221.45</w:t>
            </w:r>
          </w:p>
        </w:tc>
        <w:tc>
          <w:tcPr>
            <w:tcW w:w="1036" w:type="dxa"/>
            <w:vAlign w:val="top"/>
          </w:tcPr>
          <w:p w14:paraId="1183566D">
            <w:pPr>
              <w:pStyle w:val="6"/>
            </w:pPr>
          </w:p>
        </w:tc>
        <w:tc>
          <w:tcPr>
            <w:tcW w:w="963" w:type="dxa"/>
            <w:vAlign w:val="top"/>
          </w:tcPr>
          <w:p w14:paraId="4462AE40">
            <w:pPr>
              <w:pStyle w:val="6"/>
            </w:pPr>
          </w:p>
        </w:tc>
        <w:tc>
          <w:tcPr>
            <w:tcW w:w="963" w:type="dxa"/>
            <w:vAlign w:val="top"/>
          </w:tcPr>
          <w:p w14:paraId="31F24161">
            <w:pPr>
              <w:pStyle w:val="6"/>
            </w:pPr>
          </w:p>
        </w:tc>
        <w:tc>
          <w:tcPr>
            <w:tcW w:w="1026" w:type="dxa"/>
            <w:vAlign w:val="top"/>
          </w:tcPr>
          <w:p w14:paraId="0C9F0C27">
            <w:pPr>
              <w:pStyle w:val="6"/>
            </w:pPr>
          </w:p>
        </w:tc>
        <w:tc>
          <w:tcPr>
            <w:tcW w:w="968" w:type="dxa"/>
            <w:vAlign w:val="top"/>
          </w:tcPr>
          <w:p w14:paraId="0D773D9E">
            <w:pPr>
              <w:pStyle w:val="6"/>
            </w:pPr>
          </w:p>
        </w:tc>
      </w:tr>
      <w:tr w14:paraId="695F2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043" w:type="dxa"/>
            <w:vAlign w:val="top"/>
          </w:tcPr>
          <w:p w14:paraId="6F06D29C">
            <w:pPr>
              <w:pStyle w:val="6"/>
              <w:spacing w:line="310" w:lineRule="auto"/>
            </w:pPr>
          </w:p>
          <w:p w14:paraId="58EDF8BB">
            <w:pPr>
              <w:spacing w:before="65" w:line="279" w:lineRule="exact"/>
              <w:ind w:left="110"/>
              <w:rPr>
                <w:rFonts w:ascii="仿宋" w:hAnsi="仿宋" w:eastAsia="仿宋" w:cs="仿宋"/>
                <w:sz w:val="20"/>
                <w:szCs w:val="20"/>
              </w:rPr>
            </w:pPr>
            <w:r>
              <w:rPr>
                <w:rFonts w:ascii="仿宋" w:hAnsi="仿宋" w:eastAsia="仿宋" w:cs="仿宋"/>
                <w:spacing w:val="-4"/>
                <w:position w:val="2"/>
                <w:sz w:val="20"/>
                <w:szCs w:val="20"/>
              </w:rPr>
              <w:t>20805</w:t>
            </w:r>
          </w:p>
        </w:tc>
        <w:tc>
          <w:tcPr>
            <w:tcW w:w="1158" w:type="dxa"/>
            <w:vAlign w:val="top"/>
          </w:tcPr>
          <w:p w14:paraId="3E125B27">
            <w:pPr>
              <w:spacing w:before="65" w:line="237" w:lineRule="auto"/>
              <w:ind w:left="111"/>
              <w:rPr>
                <w:rFonts w:ascii="仿宋" w:hAnsi="仿宋" w:eastAsia="仿宋" w:cs="仿宋"/>
                <w:sz w:val="20"/>
                <w:szCs w:val="20"/>
              </w:rPr>
            </w:pPr>
            <w:r>
              <w:rPr>
                <w:rFonts w:ascii="仿宋" w:hAnsi="仿宋" w:eastAsia="仿宋" w:cs="仿宋"/>
                <w:spacing w:val="-5"/>
                <w:sz w:val="20"/>
                <w:szCs w:val="20"/>
              </w:rPr>
              <w:t>行政事业</w:t>
            </w:r>
          </w:p>
          <w:p w14:paraId="1805DE55">
            <w:pPr>
              <w:spacing w:before="55" w:line="237" w:lineRule="auto"/>
              <w:ind w:left="115"/>
              <w:rPr>
                <w:rFonts w:ascii="仿宋" w:hAnsi="仿宋" w:eastAsia="仿宋" w:cs="仿宋"/>
                <w:sz w:val="20"/>
                <w:szCs w:val="20"/>
              </w:rPr>
            </w:pPr>
            <w:r>
              <w:rPr>
                <w:rFonts w:ascii="仿宋" w:hAnsi="仿宋" w:eastAsia="仿宋" w:cs="仿宋"/>
                <w:spacing w:val="-6"/>
                <w:sz w:val="20"/>
                <w:szCs w:val="20"/>
              </w:rPr>
              <w:t>单位养老</w:t>
            </w:r>
          </w:p>
          <w:p w14:paraId="7101AB9D">
            <w:pPr>
              <w:spacing w:before="54" w:line="218" w:lineRule="auto"/>
              <w:ind w:left="115"/>
              <w:rPr>
                <w:rFonts w:ascii="仿宋" w:hAnsi="仿宋" w:eastAsia="仿宋" w:cs="仿宋"/>
                <w:sz w:val="20"/>
                <w:szCs w:val="20"/>
              </w:rPr>
            </w:pPr>
            <w:r>
              <w:rPr>
                <w:rFonts w:ascii="仿宋" w:hAnsi="仿宋" w:eastAsia="仿宋" w:cs="仿宋"/>
                <w:spacing w:val="-8"/>
                <w:sz w:val="20"/>
                <w:szCs w:val="20"/>
              </w:rPr>
              <w:t>支出</w:t>
            </w:r>
          </w:p>
        </w:tc>
        <w:tc>
          <w:tcPr>
            <w:tcW w:w="1036" w:type="dxa"/>
            <w:vAlign w:val="top"/>
          </w:tcPr>
          <w:p w14:paraId="7BB20197">
            <w:pPr>
              <w:pStyle w:val="6"/>
              <w:spacing w:line="343" w:lineRule="auto"/>
            </w:pPr>
          </w:p>
          <w:p w14:paraId="00BCE5C2">
            <w:pPr>
              <w:spacing w:before="58" w:line="186" w:lineRule="auto"/>
              <w:ind w:left="408"/>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163.48</w:t>
            </w:r>
          </w:p>
        </w:tc>
        <w:tc>
          <w:tcPr>
            <w:tcW w:w="1036" w:type="dxa"/>
            <w:vAlign w:val="top"/>
          </w:tcPr>
          <w:p w14:paraId="5CF560B8">
            <w:pPr>
              <w:pStyle w:val="6"/>
              <w:spacing w:line="343" w:lineRule="auto"/>
            </w:pPr>
          </w:p>
          <w:p w14:paraId="37951DFE">
            <w:pPr>
              <w:spacing w:before="58" w:line="186" w:lineRule="auto"/>
              <w:ind w:left="40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163.48</w:t>
            </w:r>
          </w:p>
        </w:tc>
        <w:tc>
          <w:tcPr>
            <w:tcW w:w="1036" w:type="dxa"/>
            <w:vAlign w:val="top"/>
          </w:tcPr>
          <w:p w14:paraId="18B4F4CB">
            <w:pPr>
              <w:pStyle w:val="6"/>
            </w:pPr>
          </w:p>
        </w:tc>
        <w:tc>
          <w:tcPr>
            <w:tcW w:w="963" w:type="dxa"/>
            <w:vAlign w:val="top"/>
          </w:tcPr>
          <w:p w14:paraId="3E474A4E">
            <w:pPr>
              <w:pStyle w:val="6"/>
            </w:pPr>
          </w:p>
        </w:tc>
        <w:tc>
          <w:tcPr>
            <w:tcW w:w="963" w:type="dxa"/>
            <w:vAlign w:val="top"/>
          </w:tcPr>
          <w:p w14:paraId="7A363E1D">
            <w:pPr>
              <w:pStyle w:val="6"/>
            </w:pPr>
          </w:p>
        </w:tc>
        <w:tc>
          <w:tcPr>
            <w:tcW w:w="1026" w:type="dxa"/>
            <w:vAlign w:val="top"/>
          </w:tcPr>
          <w:p w14:paraId="1E9D0F6E">
            <w:pPr>
              <w:pStyle w:val="6"/>
            </w:pPr>
          </w:p>
        </w:tc>
        <w:tc>
          <w:tcPr>
            <w:tcW w:w="968" w:type="dxa"/>
            <w:vAlign w:val="top"/>
          </w:tcPr>
          <w:p w14:paraId="356BA63E">
            <w:pPr>
              <w:pStyle w:val="6"/>
            </w:pPr>
          </w:p>
        </w:tc>
      </w:tr>
      <w:tr w14:paraId="2AF5D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43" w:type="dxa"/>
            <w:vAlign w:val="top"/>
          </w:tcPr>
          <w:p w14:paraId="05808985">
            <w:pPr>
              <w:spacing w:before="222" w:line="279" w:lineRule="exact"/>
              <w:ind w:left="110"/>
              <w:rPr>
                <w:rFonts w:ascii="仿宋" w:hAnsi="仿宋" w:eastAsia="仿宋" w:cs="仿宋"/>
                <w:sz w:val="20"/>
                <w:szCs w:val="20"/>
              </w:rPr>
            </w:pPr>
            <w:r>
              <w:rPr>
                <w:rFonts w:ascii="仿宋" w:hAnsi="仿宋" w:eastAsia="仿宋" w:cs="仿宋"/>
                <w:spacing w:val="-4"/>
                <w:position w:val="2"/>
                <w:sz w:val="20"/>
                <w:szCs w:val="20"/>
              </w:rPr>
              <w:t>2080501</w:t>
            </w:r>
          </w:p>
        </w:tc>
        <w:tc>
          <w:tcPr>
            <w:tcW w:w="1158" w:type="dxa"/>
            <w:vAlign w:val="top"/>
          </w:tcPr>
          <w:p w14:paraId="40399878">
            <w:pPr>
              <w:spacing w:before="66" w:line="252" w:lineRule="auto"/>
              <w:ind w:left="123" w:right="260" w:hanging="12"/>
              <w:rPr>
                <w:rFonts w:ascii="仿宋" w:hAnsi="仿宋" w:eastAsia="仿宋" w:cs="仿宋"/>
                <w:sz w:val="20"/>
                <w:szCs w:val="20"/>
              </w:rPr>
            </w:pPr>
            <w:r>
              <w:rPr>
                <w:rFonts w:ascii="仿宋" w:hAnsi="仿宋" w:eastAsia="仿宋" w:cs="仿宋"/>
                <w:spacing w:val="-6"/>
                <w:sz w:val="20"/>
                <w:szCs w:val="20"/>
              </w:rPr>
              <w:t>行政单位</w:t>
            </w:r>
            <w:r>
              <w:rPr>
                <w:rFonts w:ascii="仿宋" w:hAnsi="仿宋" w:eastAsia="仿宋" w:cs="仿宋"/>
                <w:sz w:val="20"/>
                <w:szCs w:val="20"/>
              </w:rPr>
              <w:t xml:space="preserve"> </w:t>
            </w:r>
            <w:r>
              <w:rPr>
                <w:rFonts w:ascii="仿宋" w:hAnsi="仿宋" w:eastAsia="仿宋" w:cs="仿宋"/>
                <w:spacing w:val="-10"/>
                <w:sz w:val="20"/>
                <w:szCs w:val="20"/>
              </w:rPr>
              <w:t>离退休</w:t>
            </w:r>
          </w:p>
        </w:tc>
        <w:tc>
          <w:tcPr>
            <w:tcW w:w="1036" w:type="dxa"/>
            <w:vAlign w:val="top"/>
          </w:tcPr>
          <w:p w14:paraId="52441F0F">
            <w:pPr>
              <w:spacing w:before="248" w:line="186" w:lineRule="auto"/>
              <w:ind w:left="408"/>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108.45</w:t>
            </w:r>
          </w:p>
        </w:tc>
        <w:tc>
          <w:tcPr>
            <w:tcW w:w="1036" w:type="dxa"/>
            <w:vAlign w:val="top"/>
          </w:tcPr>
          <w:p w14:paraId="271FE028">
            <w:pPr>
              <w:spacing w:before="248" w:line="186" w:lineRule="auto"/>
              <w:ind w:left="40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108.45</w:t>
            </w:r>
          </w:p>
        </w:tc>
        <w:tc>
          <w:tcPr>
            <w:tcW w:w="1036" w:type="dxa"/>
            <w:vAlign w:val="top"/>
          </w:tcPr>
          <w:p w14:paraId="2E82E49A">
            <w:pPr>
              <w:pStyle w:val="6"/>
            </w:pPr>
          </w:p>
        </w:tc>
        <w:tc>
          <w:tcPr>
            <w:tcW w:w="963" w:type="dxa"/>
            <w:vAlign w:val="top"/>
          </w:tcPr>
          <w:p w14:paraId="0D4F2DCF">
            <w:pPr>
              <w:pStyle w:val="6"/>
            </w:pPr>
          </w:p>
        </w:tc>
        <w:tc>
          <w:tcPr>
            <w:tcW w:w="963" w:type="dxa"/>
            <w:vAlign w:val="top"/>
          </w:tcPr>
          <w:p w14:paraId="77F7A76F">
            <w:pPr>
              <w:pStyle w:val="6"/>
            </w:pPr>
          </w:p>
        </w:tc>
        <w:tc>
          <w:tcPr>
            <w:tcW w:w="1026" w:type="dxa"/>
            <w:vAlign w:val="top"/>
          </w:tcPr>
          <w:p w14:paraId="7A604B0A">
            <w:pPr>
              <w:pStyle w:val="6"/>
            </w:pPr>
          </w:p>
        </w:tc>
        <w:tc>
          <w:tcPr>
            <w:tcW w:w="968" w:type="dxa"/>
            <w:vAlign w:val="top"/>
          </w:tcPr>
          <w:p w14:paraId="6689A1E2">
            <w:pPr>
              <w:pStyle w:val="6"/>
            </w:pPr>
          </w:p>
        </w:tc>
      </w:tr>
      <w:tr w14:paraId="4D553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1043" w:type="dxa"/>
            <w:vAlign w:val="top"/>
          </w:tcPr>
          <w:p w14:paraId="7F9E54BC">
            <w:pPr>
              <w:pStyle w:val="6"/>
              <w:spacing w:line="467" w:lineRule="auto"/>
            </w:pPr>
          </w:p>
          <w:p w14:paraId="3CBCAB69">
            <w:pPr>
              <w:spacing w:before="65" w:line="279" w:lineRule="exact"/>
              <w:ind w:left="110"/>
              <w:rPr>
                <w:rFonts w:ascii="仿宋" w:hAnsi="仿宋" w:eastAsia="仿宋" w:cs="仿宋"/>
                <w:sz w:val="20"/>
                <w:szCs w:val="20"/>
              </w:rPr>
            </w:pPr>
            <w:r>
              <w:rPr>
                <w:rFonts w:ascii="仿宋" w:hAnsi="仿宋" w:eastAsia="仿宋" w:cs="仿宋"/>
                <w:spacing w:val="-4"/>
                <w:position w:val="2"/>
                <w:sz w:val="20"/>
                <w:szCs w:val="20"/>
              </w:rPr>
              <w:t>2080505</w:t>
            </w:r>
          </w:p>
        </w:tc>
        <w:tc>
          <w:tcPr>
            <w:tcW w:w="1158" w:type="dxa"/>
            <w:vAlign w:val="top"/>
          </w:tcPr>
          <w:p w14:paraId="0CBA107B">
            <w:pPr>
              <w:spacing w:before="67" w:line="239" w:lineRule="auto"/>
              <w:ind w:left="110"/>
              <w:rPr>
                <w:rFonts w:ascii="仿宋" w:hAnsi="仿宋" w:eastAsia="仿宋" w:cs="仿宋"/>
                <w:sz w:val="20"/>
                <w:szCs w:val="20"/>
              </w:rPr>
            </w:pPr>
            <w:r>
              <w:rPr>
                <w:rFonts w:ascii="仿宋" w:hAnsi="仿宋" w:eastAsia="仿宋" w:cs="仿宋"/>
                <w:spacing w:val="-5"/>
                <w:sz w:val="20"/>
                <w:szCs w:val="20"/>
              </w:rPr>
              <w:t>机关事业</w:t>
            </w:r>
          </w:p>
          <w:p w14:paraId="08D467F6">
            <w:pPr>
              <w:spacing w:before="53" w:line="237" w:lineRule="auto"/>
              <w:ind w:left="115"/>
              <w:rPr>
                <w:rFonts w:ascii="仿宋" w:hAnsi="仿宋" w:eastAsia="仿宋" w:cs="仿宋"/>
                <w:sz w:val="20"/>
                <w:szCs w:val="20"/>
              </w:rPr>
            </w:pPr>
            <w:r>
              <w:rPr>
                <w:rFonts w:ascii="仿宋" w:hAnsi="仿宋" w:eastAsia="仿宋" w:cs="仿宋"/>
                <w:spacing w:val="-6"/>
                <w:sz w:val="20"/>
                <w:szCs w:val="20"/>
              </w:rPr>
              <w:t>单位基本</w:t>
            </w:r>
          </w:p>
          <w:p w14:paraId="21686DA2">
            <w:pPr>
              <w:spacing w:before="55" w:line="237" w:lineRule="auto"/>
              <w:ind w:left="111"/>
              <w:rPr>
                <w:rFonts w:ascii="仿宋" w:hAnsi="仿宋" w:eastAsia="仿宋" w:cs="仿宋"/>
                <w:sz w:val="20"/>
                <w:szCs w:val="20"/>
              </w:rPr>
            </w:pPr>
            <w:r>
              <w:rPr>
                <w:rFonts w:ascii="仿宋" w:hAnsi="仿宋" w:eastAsia="仿宋" w:cs="仿宋"/>
                <w:spacing w:val="-5"/>
                <w:sz w:val="20"/>
                <w:szCs w:val="20"/>
              </w:rPr>
              <w:t>养老保险</w:t>
            </w:r>
          </w:p>
          <w:p w14:paraId="17BACED8">
            <w:pPr>
              <w:spacing w:before="54" w:line="216" w:lineRule="auto"/>
              <w:ind w:left="115"/>
              <w:rPr>
                <w:rFonts w:ascii="仿宋" w:hAnsi="仿宋" w:eastAsia="仿宋" w:cs="仿宋"/>
                <w:sz w:val="20"/>
                <w:szCs w:val="20"/>
              </w:rPr>
            </w:pPr>
            <w:r>
              <w:rPr>
                <w:rFonts w:ascii="仿宋" w:hAnsi="仿宋" w:eastAsia="仿宋" w:cs="仿宋"/>
                <w:spacing w:val="-6"/>
                <w:sz w:val="20"/>
                <w:szCs w:val="20"/>
              </w:rPr>
              <w:t>缴费支出</w:t>
            </w:r>
          </w:p>
        </w:tc>
        <w:tc>
          <w:tcPr>
            <w:tcW w:w="1036" w:type="dxa"/>
            <w:vAlign w:val="top"/>
          </w:tcPr>
          <w:p w14:paraId="573EBF2C">
            <w:pPr>
              <w:pStyle w:val="6"/>
              <w:spacing w:line="250" w:lineRule="auto"/>
            </w:pPr>
          </w:p>
          <w:p w14:paraId="01B628C3">
            <w:pPr>
              <w:pStyle w:val="6"/>
              <w:spacing w:line="251" w:lineRule="auto"/>
            </w:pPr>
          </w:p>
          <w:p w14:paraId="7D1065F8">
            <w:pPr>
              <w:spacing w:before="57" w:line="186" w:lineRule="auto"/>
              <w:ind w:left="49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55.03</w:t>
            </w:r>
          </w:p>
        </w:tc>
        <w:tc>
          <w:tcPr>
            <w:tcW w:w="1036" w:type="dxa"/>
            <w:vAlign w:val="top"/>
          </w:tcPr>
          <w:p w14:paraId="0C3EBD88">
            <w:pPr>
              <w:pStyle w:val="6"/>
              <w:spacing w:line="250" w:lineRule="auto"/>
            </w:pPr>
          </w:p>
          <w:p w14:paraId="00425E7B">
            <w:pPr>
              <w:pStyle w:val="6"/>
              <w:spacing w:line="251" w:lineRule="auto"/>
            </w:pPr>
          </w:p>
          <w:p w14:paraId="1FE625A8">
            <w:pPr>
              <w:spacing w:before="57" w:line="186" w:lineRule="auto"/>
              <w:ind w:left="49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55.03</w:t>
            </w:r>
          </w:p>
        </w:tc>
        <w:tc>
          <w:tcPr>
            <w:tcW w:w="1036" w:type="dxa"/>
            <w:vAlign w:val="top"/>
          </w:tcPr>
          <w:p w14:paraId="31409E22">
            <w:pPr>
              <w:pStyle w:val="6"/>
            </w:pPr>
          </w:p>
        </w:tc>
        <w:tc>
          <w:tcPr>
            <w:tcW w:w="963" w:type="dxa"/>
            <w:vAlign w:val="top"/>
          </w:tcPr>
          <w:p w14:paraId="56613F64">
            <w:pPr>
              <w:pStyle w:val="6"/>
            </w:pPr>
          </w:p>
        </w:tc>
        <w:tc>
          <w:tcPr>
            <w:tcW w:w="963" w:type="dxa"/>
            <w:vAlign w:val="top"/>
          </w:tcPr>
          <w:p w14:paraId="19BF522C">
            <w:pPr>
              <w:pStyle w:val="6"/>
            </w:pPr>
          </w:p>
        </w:tc>
        <w:tc>
          <w:tcPr>
            <w:tcW w:w="1026" w:type="dxa"/>
            <w:vAlign w:val="top"/>
          </w:tcPr>
          <w:p w14:paraId="3278B682">
            <w:pPr>
              <w:pStyle w:val="6"/>
            </w:pPr>
          </w:p>
        </w:tc>
        <w:tc>
          <w:tcPr>
            <w:tcW w:w="968" w:type="dxa"/>
            <w:vAlign w:val="top"/>
          </w:tcPr>
          <w:p w14:paraId="1B9E0DF6">
            <w:pPr>
              <w:pStyle w:val="6"/>
            </w:pPr>
          </w:p>
        </w:tc>
      </w:tr>
      <w:tr w14:paraId="50415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043" w:type="dxa"/>
            <w:vAlign w:val="top"/>
          </w:tcPr>
          <w:p w14:paraId="38A68A6F">
            <w:pPr>
              <w:spacing w:before="68" w:line="216" w:lineRule="auto"/>
              <w:ind w:left="110"/>
              <w:rPr>
                <w:rFonts w:ascii="仿宋" w:hAnsi="仿宋" w:eastAsia="仿宋" w:cs="仿宋"/>
                <w:sz w:val="20"/>
                <w:szCs w:val="20"/>
              </w:rPr>
            </w:pPr>
            <w:r>
              <w:rPr>
                <w:rFonts w:ascii="仿宋" w:hAnsi="仿宋" w:eastAsia="仿宋" w:cs="仿宋"/>
                <w:spacing w:val="-4"/>
                <w:sz w:val="20"/>
                <w:szCs w:val="20"/>
              </w:rPr>
              <w:t>20808</w:t>
            </w:r>
          </w:p>
        </w:tc>
        <w:tc>
          <w:tcPr>
            <w:tcW w:w="1158" w:type="dxa"/>
            <w:vAlign w:val="top"/>
          </w:tcPr>
          <w:p w14:paraId="362ED93D">
            <w:pPr>
              <w:spacing w:before="68" w:line="216" w:lineRule="auto"/>
              <w:ind w:left="109"/>
              <w:rPr>
                <w:rFonts w:ascii="仿宋" w:hAnsi="仿宋" w:eastAsia="仿宋" w:cs="仿宋"/>
                <w:sz w:val="20"/>
                <w:szCs w:val="20"/>
              </w:rPr>
            </w:pPr>
            <w:r>
              <w:rPr>
                <w:rFonts w:ascii="仿宋" w:hAnsi="仿宋" w:eastAsia="仿宋" w:cs="仿宋"/>
                <w:spacing w:val="-5"/>
                <w:sz w:val="20"/>
                <w:szCs w:val="20"/>
              </w:rPr>
              <w:t>抚恤</w:t>
            </w:r>
          </w:p>
        </w:tc>
        <w:tc>
          <w:tcPr>
            <w:tcW w:w="1036" w:type="dxa"/>
            <w:vAlign w:val="top"/>
          </w:tcPr>
          <w:p w14:paraId="3C60D8D1">
            <w:pPr>
              <w:spacing w:before="94" w:line="186" w:lineRule="auto"/>
              <w:ind w:left="49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57.97</w:t>
            </w:r>
          </w:p>
        </w:tc>
        <w:tc>
          <w:tcPr>
            <w:tcW w:w="1036" w:type="dxa"/>
            <w:vAlign w:val="top"/>
          </w:tcPr>
          <w:p w14:paraId="1CC654B9">
            <w:pPr>
              <w:spacing w:before="94" w:line="186" w:lineRule="auto"/>
              <w:ind w:left="49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57.97</w:t>
            </w:r>
          </w:p>
        </w:tc>
        <w:tc>
          <w:tcPr>
            <w:tcW w:w="1036" w:type="dxa"/>
            <w:vAlign w:val="top"/>
          </w:tcPr>
          <w:p w14:paraId="5972DDC1">
            <w:pPr>
              <w:pStyle w:val="6"/>
            </w:pPr>
          </w:p>
        </w:tc>
        <w:tc>
          <w:tcPr>
            <w:tcW w:w="963" w:type="dxa"/>
            <w:vAlign w:val="top"/>
          </w:tcPr>
          <w:p w14:paraId="58F5DEF1">
            <w:pPr>
              <w:pStyle w:val="6"/>
            </w:pPr>
          </w:p>
        </w:tc>
        <w:tc>
          <w:tcPr>
            <w:tcW w:w="963" w:type="dxa"/>
            <w:vAlign w:val="top"/>
          </w:tcPr>
          <w:p w14:paraId="384443CB">
            <w:pPr>
              <w:pStyle w:val="6"/>
            </w:pPr>
          </w:p>
        </w:tc>
        <w:tc>
          <w:tcPr>
            <w:tcW w:w="1026" w:type="dxa"/>
            <w:vAlign w:val="top"/>
          </w:tcPr>
          <w:p w14:paraId="086AA73C">
            <w:pPr>
              <w:pStyle w:val="6"/>
            </w:pPr>
          </w:p>
        </w:tc>
        <w:tc>
          <w:tcPr>
            <w:tcW w:w="968" w:type="dxa"/>
            <w:vAlign w:val="top"/>
          </w:tcPr>
          <w:p w14:paraId="3755326B">
            <w:pPr>
              <w:pStyle w:val="6"/>
            </w:pPr>
          </w:p>
        </w:tc>
      </w:tr>
      <w:tr w14:paraId="09214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043" w:type="dxa"/>
            <w:vAlign w:val="top"/>
          </w:tcPr>
          <w:p w14:paraId="3A7B7242">
            <w:pPr>
              <w:spacing w:before="68" w:line="216" w:lineRule="auto"/>
              <w:ind w:left="110"/>
              <w:rPr>
                <w:rFonts w:ascii="仿宋" w:hAnsi="仿宋" w:eastAsia="仿宋" w:cs="仿宋"/>
                <w:sz w:val="20"/>
                <w:szCs w:val="20"/>
              </w:rPr>
            </w:pPr>
            <w:r>
              <w:rPr>
                <w:rFonts w:ascii="仿宋" w:hAnsi="仿宋" w:eastAsia="仿宋" w:cs="仿宋"/>
                <w:spacing w:val="-4"/>
                <w:sz w:val="20"/>
                <w:szCs w:val="20"/>
              </w:rPr>
              <w:t>2080801</w:t>
            </w:r>
          </w:p>
        </w:tc>
        <w:tc>
          <w:tcPr>
            <w:tcW w:w="1158" w:type="dxa"/>
            <w:vAlign w:val="top"/>
          </w:tcPr>
          <w:p w14:paraId="1BF30D2D">
            <w:pPr>
              <w:spacing w:before="68" w:line="216" w:lineRule="auto"/>
              <w:ind w:left="108"/>
              <w:rPr>
                <w:rFonts w:ascii="仿宋" w:hAnsi="仿宋" w:eastAsia="仿宋" w:cs="仿宋"/>
                <w:sz w:val="20"/>
                <w:szCs w:val="20"/>
              </w:rPr>
            </w:pPr>
            <w:r>
              <w:rPr>
                <w:rFonts w:ascii="宋体" w:hAnsi="宋体" w:eastAsia="宋体" w:cs="宋体"/>
                <w:spacing w:val="-5"/>
                <w:sz w:val="20"/>
                <w:szCs w:val="20"/>
              </w:rPr>
              <w:t>死亡</w:t>
            </w:r>
            <w:r>
              <w:rPr>
                <w:rFonts w:ascii="仿宋" w:hAnsi="仿宋" w:eastAsia="仿宋" w:cs="仿宋"/>
                <w:spacing w:val="-5"/>
                <w:sz w:val="20"/>
                <w:szCs w:val="20"/>
              </w:rPr>
              <w:t>抚恤</w:t>
            </w:r>
          </w:p>
        </w:tc>
        <w:tc>
          <w:tcPr>
            <w:tcW w:w="1036" w:type="dxa"/>
            <w:vAlign w:val="top"/>
          </w:tcPr>
          <w:p w14:paraId="7415D09F">
            <w:pPr>
              <w:spacing w:before="94" w:line="186" w:lineRule="auto"/>
              <w:ind w:left="49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57.97</w:t>
            </w:r>
          </w:p>
        </w:tc>
        <w:tc>
          <w:tcPr>
            <w:tcW w:w="1036" w:type="dxa"/>
            <w:vAlign w:val="top"/>
          </w:tcPr>
          <w:p w14:paraId="11A33061">
            <w:pPr>
              <w:spacing w:before="94" w:line="186" w:lineRule="auto"/>
              <w:ind w:left="49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57.97</w:t>
            </w:r>
          </w:p>
        </w:tc>
        <w:tc>
          <w:tcPr>
            <w:tcW w:w="1036" w:type="dxa"/>
            <w:vAlign w:val="top"/>
          </w:tcPr>
          <w:p w14:paraId="64560410">
            <w:pPr>
              <w:pStyle w:val="6"/>
            </w:pPr>
          </w:p>
        </w:tc>
        <w:tc>
          <w:tcPr>
            <w:tcW w:w="963" w:type="dxa"/>
            <w:vAlign w:val="top"/>
          </w:tcPr>
          <w:p w14:paraId="1D049F9C">
            <w:pPr>
              <w:pStyle w:val="6"/>
            </w:pPr>
          </w:p>
        </w:tc>
        <w:tc>
          <w:tcPr>
            <w:tcW w:w="963" w:type="dxa"/>
            <w:vAlign w:val="top"/>
          </w:tcPr>
          <w:p w14:paraId="6721BCF4">
            <w:pPr>
              <w:pStyle w:val="6"/>
            </w:pPr>
          </w:p>
        </w:tc>
        <w:tc>
          <w:tcPr>
            <w:tcW w:w="1026" w:type="dxa"/>
            <w:vAlign w:val="top"/>
          </w:tcPr>
          <w:p w14:paraId="58290C8C">
            <w:pPr>
              <w:pStyle w:val="6"/>
            </w:pPr>
          </w:p>
        </w:tc>
        <w:tc>
          <w:tcPr>
            <w:tcW w:w="968" w:type="dxa"/>
            <w:vAlign w:val="top"/>
          </w:tcPr>
          <w:p w14:paraId="1372503A">
            <w:pPr>
              <w:pStyle w:val="6"/>
            </w:pPr>
          </w:p>
        </w:tc>
      </w:tr>
      <w:tr w14:paraId="49EA1C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43" w:type="dxa"/>
            <w:vAlign w:val="top"/>
          </w:tcPr>
          <w:p w14:paraId="13CA350A">
            <w:pPr>
              <w:spacing w:before="224" w:line="279" w:lineRule="exact"/>
              <w:ind w:left="110"/>
              <w:rPr>
                <w:rFonts w:ascii="仿宋" w:hAnsi="仿宋" w:eastAsia="仿宋" w:cs="仿宋"/>
                <w:sz w:val="20"/>
                <w:szCs w:val="20"/>
              </w:rPr>
            </w:pPr>
            <w:r>
              <w:rPr>
                <w:rFonts w:ascii="仿宋" w:hAnsi="仿宋" w:eastAsia="仿宋" w:cs="仿宋"/>
                <w:spacing w:val="-6"/>
                <w:position w:val="2"/>
                <w:sz w:val="20"/>
                <w:szCs w:val="20"/>
              </w:rPr>
              <w:t>210</w:t>
            </w:r>
          </w:p>
        </w:tc>
        <w:tc>
          <w:tcPr>
            <w:tcW w:w="1158" w:type="dxa"/>
            <w:vAlign w:val="top"/>
          </w:tcPr>
          <w:p w14:paraId="6A5E44B9">
            <w:pPr>
              <w:spacing w:before="68" w:line="239" w:lineRule="auto"/>
              <w:ind w:left="118"/>
              <w:rPr>
                <w:rFonts w:ascii="仿宋" w:hAnsi="仿宋" w:eastAsia="仿宋" w:cs="仿宋"/>
                <w:sz w:val="20"/>
                <w:szCs w:val="20"/>
              </w:rPr>
            </w:pPr>
            <w:r>
              <w:rPr>
                <w:rFonts w:ascii="仿宋" w:hAnsi="仿宋" w:eastAsia="仿宋" w:cs="仿宋"/>
                <w:spacing w:val="-7"/>
                <w:sz w:val="20"/>
                <w:szCs w:val="20"/>
              </w:rPr>
              <w:t>卫生健康</w:t>
            </w:r>
          </w:p>
          <w:p w14:paraId="282F8DEF">
            <w:pPr>
              <w:spacing w:before="53" w:line="215" w:lineRule="auto"/>
              <w:ind w:left="115"/>
              <w:rPr>
                <w:rFonts w:ascii="仿宋" w:hAnsi="仿宋" w:eastAsia="仿宋" w:cs="仿宋"/>
                <w:sz w:val="20"/>
                <w:szCs w:val="20"/>
              </w:rPr>
            </w:pPr>
            <w:r>
              <w:rPr>
                <w:rFonts w:ascii="仿宋" w:hAnsi="仿宋" w:eastAsia="仿宋" w:cs="仿宋"/>
                <w:spacing w:val="-8"/>
                <w:sz w:val="20"/>
                <w:szCs w:val="20"/>
              </w:rPr>
              <w:t>支出</w:t>
            </w:r>
          </w:p>
        </w:tc>
        <w:tc>
          <w:tcPr>
            <w:tcW w:w="1036" w:type="dxa"/>
            <w:vAlign w:val="top"/>
          </w:tcPr>
          <w:p w14:paraId="5A350A5A">
            <w:pPr>
              <w:spacing w:before="250" w:line="186" w:lineRule="auto"/>
              <w:ind w:left="48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22.67</w:t>
            </w:r>
          </w:p>
        </w:tc>
        <w:tc>
          <w:tcPr>
            <w:tcW w:w="1036" w:type="dxa"/>
            <w:vAlign w:val="top"/>
          </w:tcPr>
          <w:p w14:paraId="3210A8D8">
            <w:pPr>
              <w:spacing w:before="250" w:line="186" w:lineRule="auto"/>
              <w:ind w:left="48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22.67</w:t>
            </w:r>
          </w:p>
        </w:tc>
        <w:tc>
          <w:tcPr>
            <w:tcW w:w="1036" w:type="dxa"/>
            <w:vAlign w:val="top"/>
          </w:tcPr>
          <w:p w14:paraId="44F91DF9">
            <w:pPr>
              <w:pStyle w:val="6"/>
            </w:pPr>
          </w:p>
        </w:tc>
        <w:tc>
          <w:tcPr>
            <w:tcW w:w="963" w:type="dxa"/>
            <w:vAlign w:val="top"/>
          </w:tcPr>
          <w:p w14:paraId="26A85159">
            <w:pPr>
              <w:pStyle w:val="6"/>
            </w:pPr>
          </w:p>
        </w:tc>
        <w:tc>
          <w:tcPr>
            <w:tcW w:w="963" w:type="dxa"/>
            <w:vAlign w:val="top"/>
          </w:tcPr>
          <w:p w14:paraId="11848C9A">
            <w:pPr>
              <w:pStyle w:val="6"/>
            </w:pPr>
          </w:p>
        </w:tc>
        <w:tc>
          <w:tcPr>
            <w:tcW w:w="1026" w:type="dxa"/>
            <w:vAlign w:val="top"/>
          </w:tcPr>
          <w:p w14:paraId="7ECE6C59">
            <w:pPr>
              <w:pStyle w:val="6"/>
            </w:pPr>
          </w:p>
        </w:tc>
        <w:tc>
          <w:tcPr>
            <w:tcW w:w="968" w:type="dxa"/>
            <w:vAlign w:val="top"/>
          </w:tcPr>
          <w:p w14:paraId="44B26B5B">
            <w:pPr>
              <w:pStyle w:val="6"/>
            </w:pPr>
          </w:p>
        </w:tc>
      </w:tr>
      <w:tr w14:paraId="3368B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43" w:type="dxa"/>
            <w:vAlign w:val="top"/>
          </w:tcPr>
          <w:p w14:paraId="340CB8FB">
            <w:pPr>
              <w:spacing w:before="225" w:line="279" w:lineRule="exact"/>
              <w:ind w:left="110"/>
              <w:rPr>
                <w:rFonts w:ascii="仿宋" w:hAnsi="仿宋" w:eastAsia="仿宋" w:cs="仿宋"/>
                <w:sz w:val="20"/>
                <w:szCs w:val="20"/>
              </w:rPr>
            </w:pPr>
            <w:r>
              <w:rPr>
                <w:rFonts w:ascii="仿宋" w:hAnsi="仿宋" w:eastAsia="仿宋" w:cs="仿宋"/>
                <w:spacing w:val="-6"/>
                <w:position w:val="2"/>
                <w:sz w:val="20"/>
                <w:szCs w:val="20"/>
              </w:rPr>
              <w:t>21011</w:t>
            </w:r>
          </w:p>
        </w:tc>
        <w:tc>
          <w:tcPr>
            <w:tcW w:w="1158" w:type="dxa"/>
            <w:vAlign w:val="top"/>
          </w:tcPr>
          <w:p w14:paraId="51E808DD">
            <w:pPr>
              <w:spacing w:before="69" w:line="237" w:lineRule="auto"/>
              <w:ind w:left="111"/>
              <w:rPr>
                <w:rFonts w:ascii="仿宋" w:hAnsi="仿宋" w:eastAsia="仿宋" w:cs="仿宋"/>
                <w:sz w:val="20"/>
                <w:szCs w:val="20"/>
              </w:rPr>
            </w:pPr>
            <w:r>
              <w:rPr>
                <w:rFonts w:ascii="仿宋" w:hAnsi="仿宋" w:eastAsia="仿宋" w:cs="仿宋"/>
                <w:spacing w:val="-5"/>
                <w:sz w:val="20"/>
                <w:szCs w:val="20"/>
              </w:rPr>
              <w:t>行政事业</w:t>
            </w:r>
          </w:p>
          <w:p w14:paraId="4B234B58">
            <w:pPr>
              <w:spacing w:before="54" w:line="214" w:lineRule="auto"/>
              <w:ind w:left="115"/>
              <w:rPr>
                <w:rFonts w:ascii="仿宋" w:hAnsi="仿宋" w:eastAsia="仿宋" w:cs="仿宋"/>
                <w:sz w:val="20"/>
                <w:szCs w:val="20"/>
              </w:rPr>
            </w:pPr>
            <w:r>
              <w:rPr>
                <w:rFonts w:ascii="仿宋" w:hAnsi="仿宋" w:eastAsia="仿宋" w:cs="仿宋"/>
                <w:spacing w:val="-6"/>
                <w:sz w:val="20"/>
                <w:szCs w:val="20"/>
              </w:rPr>
              <w:t>单位医疗</w:t>
            </w:r>
          </w:p>
        </w:tc>
        <w:tc>
          <w:tcPr>
            <w:tcW w:w="1036" w:type="dxa"/>
            <w:vAlign w:val="top"/>
          </w:tcPr>
          <w:p w14:paraId="270C18C2">
            <w:pPr>
              <w:spacing w:before="251" w:line="186" w:lineRule="auto"/>
              <w:ind w:left="48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22.67</w:t>
            </w:r>
          </w:p>
        </w:tc>
        <w:tc>
          <w:tcPr>
            <w:tcW w:w="1036" w:type="dxa"/>
            <w:vAlign w:val="top"/>
          </w:tcPr>
          <w:p w14:paraId="2D0FCC17">
            <w:pPr>
              <w:spacing w:before="251" w:line="186" w:lineRule="auto"/>
              <w:ind w:left="48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22.67</w:t>
            </w:r>
          </w:p>
        </w:tc>
        <w:tc>
          <w:tcPr>
            <w:tcW w:w="1036" w:type="dxa"/>
            <w:vAlign w:val="top"/>
          </w:tcPr>
          <w:p w14:paraId="3044B7C9">
            <w:pPr>
              <w:pStyle w:val="6"/>
            </w:pPr>
          </w:p>
        </w:tc>
        <w:tc>
          <w:tcPr>
            <w:tcW w:w="963" w:type="dxa"/>
            <w:vAlign w:val="top"/>
          </w:tcPr>
          <w:p w14:paraId="2992D9C1">
            <w:pPr>
              <w:pStyle w:val="6"/>
            </w:pPr>
          </w:p>
        </w:tc>
        <w:tc>
          <w:tcPr>
            <w:tcW w:w="963" w:type="dxa"/>
            <w:vAlign w:val="top"/>
          </w:tcPr>
          <w:p w14:paraId="172ECC93">
            <w:pPr>
              <w:pStyle w:val="6"/>
            </w:pPr>
          </w:p>
        </w:tc>
        <w:tc>
          <w:tcPr>
            <w:tcW w:w="1026" w:type="dxa"/>
            <w:vAlign w:val="top"/>
          </w:tcPr>
          <w:p w14:paraId="33BFCFB3">
            <w:pPr>
              <w:pStyle w:val="6"/>
            </w:pPr>
          </w:p>
        </w:tc>
        <w:tc>
          <w:tcPr>
            <w:tcW w:w="968" w:type="dxa"/>
            <w:vAlign w:val="top"/>
          </w:tcPr>
          <w:p w14:paraId="6F90D254">
            <w:pPr>
              <w:pStyle w:val="6"/>
            </w:pPr>
          </w:p>
        </w:tc>
      </w:tr>
      <w:tr w14:paraId="50D44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43" w:type="dxa"/>
            <w:vAlign w:val="top"/>
          </w:tcPr>
          <w:p w14:paraId="2C190A22">
            <w:pPr>
              <w:spacing w:before="226" w:line="279" w:lineRule="exact"/>
              <w:ind w:left="110"/>
              <w:rPr>
                <w:rFonts w:ascii="仿宋" w:hAnsi="仿宋" w:eastAsia="仿宋" w:cs="仿宋"/>
                <w:sz w:val="20"/>
                <w:szCs w:val="20"/>
              </w:rPr>
            </w:pPr>
            <w:r>
              <w:rPr>
                <w:rFonts w:ascii="仿宋" w:hAnsi="仿宋" w:eastAsia="仿宋" w:cs="仿宋"/>
                <w:spacing w:val="-6"/>
                <w:position w:val="2"/>
                <w:sz w:val="20"/>
                <w:szCs w:val="20"/>
              </w:rPr>
              <w:t>2101101</w:t>
            </w:r>
          </w:p>
        </w:tc>
        <w:tc>
          <w:tcPr>
            <w:tcW w:w="1158" w:type="dxa"/>
            <w:vAlign w:val="top"/>
          </w:tcPr>
          <w:p w14:paraId="440023F7">
            <w:pPr>
              <w:spacing w:before="69" w:line="251" w:lineRule="auto"/>
              <w:ind w:left="132" w:right="260" w:hanging="21"/>
              <w:rPr>
                <w:rFonts w:ascii="仿宋" w:hAnsi="仿宋" w:eastAsia="仿宋" w:cs="仿宋"/>
                <w:sz w:val="20"/>
                <w:szCs w:val="20"/>
              </w:rPr>
            </w:pPr>
            <w:r>
              <w:rPr>
                <w:rFonts w:ascii="仿宋" w:hAnsi="仿宋" w:eastAsia="仿宋" w:cs="仿宋"/>
                <w:spacing w:val="-6"/>
                <w:sz w:val="20"/>
                <w:szCs w:val="20"/>
              </w:rPr>
              <w:t>行政单位</w:t>
            </w:r>
            <w:r>
              <w:rPr>
                <w:rFonts w:ascii="仿宋" w:hAnsi="仿宋" w:eastAsia="仿宋" w:cs="仿宋"/>
                <w:sz w:val="20"/>
                <w:szCs w:val="20"/>
              </w:rPr>
              <w:t xml:space="preserve"> </w:t>
            </w:r>
            <w:r>
              <w:rPr>
                <w:rFonts w:ascii="仿宋" w:hAnsi="仿宋" w:eastAsia="仿宋" w:cs="仿宋"/>
                <w:spacing w:val="-17"/>
                <w:sz w:val="20"/>
                <w:szCs w:val="20"/>
              </w:rPr>
              <w:t>医疗</w:t>
            </w:r>
          </w:p>
        </w:tc>
        <w:tc>
          <w:tcPr>
            <w:tcW w:w="1036" w:type="dxa"/>
            <w:vAlign w:val="top"/>
          </w:tcPr>
          <w:p w14:paraId="3517852D">
            <w:pPr>
              <w:spacing w:before="252" w:line="186" w:lineRule="auto"/>
              <w:ind w:left="48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22.67</w:t>
            </w:r>
          </w:p>
        </w:tc>
        <w:tc>
          <w:tcPr>
            <w:tcW w:w="1036" w:type="dxa"/>
            <w:vAlign w:val="top"/>
          </w:tcPr>
          <w:p w14:paraId="6F2B4E48">
            <w:pPr>
              <w:spacing w:before="252" w:line="186" w:lineRule="auto"/>
              <w:ind w:left="48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22.67</w:t>
            </w:r>
          </w:p>
        </w:tc>
        <w:tc>
          <w:tcPr>
            <w:tcW w:w="1036" w:type="dxa"/>
            <w:vAlign w:val="top"/>
          </w:tcPr>
          <w:p w14:paraId="210DD95F">
            <w:pPr>
              <w:pStyle w:val="6"/>
            </w:pPr>
          </w:p>
        </w:tc>
        <w:tc>
          <w:tcPr>
            <w:tcW w:w="963" w:type="dxa"/>
            <w:vAlign w:val="top"/>
          </w:tcPr>
          <w:p w14:paraId="151BB62B">
            <w:pPr>
              <w:pStyle w:val="6"/>
            </w:pPr>
          </w:p>
        </w:tc>
        <w:tc>
          <w:tcPr>
            <w:tcW w:w="963" w:type="dxa"/>
            <w:vAlign w:val="top"/>
          </w:tcPr>
          <w:p w14:paraId="0761EF2E">
            <w:pPr>
              <w:pStyle w:val="6"/>
            </w:pPr>
          </w:p>
        </w:tc>
        <w:tc>
          <w:tcPr>
            <w:tcW w:w="1026" w:type="dxa"/>
            <w:vAlign w:val="top"/>
          </w:tcPr>
          <w:p w14:paraId="4A857CAE">
            <w:pPr>
              <w:pStyle w:val="6"/>
            </w:pPr>
          </w:p>
        </w:tc>
        <w:tc>
          <w:tcPr>
            <w:tcW w:w="968" w:type="dxa"/>
            <w:vAlign w:val="top"/>
          </w:tcPr>
          <w:p w14:paraId="249CE22B">
            <w:pPr>
              <w:pStyle w:val="6"/>
            </w:pPr>
          </w:p>
        </w:tc>
      </w:tr>
      <w:tr w14:paraId="78D8F4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043" w:type="dxa"/>
            <w:vAlign w:val="top"/>
          </w:tcPr>
          <w:p w14:paraId="720AFD43">
            <w:pPr>
              <w:spacing w:before="227" w:line="280" w:lineRule="exact"/>
              <w:ind w:left="110"/>
              <w:rPr>
                <w:rFonts w:ascii="仿宋" w:hAnsi="仿宋" w:eastAsia="仿宋" w:cs="仿宋"/>
                <w:sz w:val="20"/>
                <w:szCs w:val="20"/>
              </w:rPr>
            </w:pPr>
            <w:r>
              <w:rPr>
                <w:rFonts w:ascii="仿宋" w:hAnsi="仿宋" w:eastAsia="仿宋" w:cs="仿宋"/>
                <w:spacing w:val="-5"/>
                <w:position w:val="2"/>
                <w:sz w:val="20"/>
                <w:szCs w:val="20"/>
              </w:rPr>
              <w:t>221</w:t>
            </w:r>
          </w:p>
        </w:tc>
        <w:tc>
          <w:tcPr>
            <w:tcW w:w="1158" w:type="dxa"/>
            <w:vAlign w:val="top"/>
          </w:tcPr>
          <w:p w14:paraId="7010CC6E">
            <w:pPr>
              <w:spacing w:before="70" w:line="251" w:lineRule="auto"/>
              <w:ind w:left="115" w:right="260" w:hanging="3"/>
              <w:rPr>
                <w:rFonts w:ascii="仿宋" w:hAnsi="仿宋" w:eastAsia="仿宋" w:cs="仿宋"/>
                <w:sz w:val="20"/>
                <w:szCs w:val="20"/>
              </w:rPr>
            </w:pPr>
            <w:r>
              <w:rPr>
                <w:rFonts w:ascii="仿宋" w:hAnsi="仿宋" w:eastAsia="仿宋" w:cs="仿宋"/>
                <w:spacing w:val="-7"/>
                <w:sz w:val="20"/>
                <w:szCs w:val="20"/>
              </w:rPr>
              <w:t>住房保障</w:t>
            </w:r>
            <w:r>
              <w:rPr>
                <w:rFonts w:ascii="仿宋" w:hAnsi="仿宋" w:eastAsia="仿宋" w:cs="仿宋"/>
                <w:spacing w:val="2"/>
                <w:sz w:val="20"/>
                <w:szCs w:val="20"/>
              </w:rPr>
              <w:t xml:space="preserve"> </w:t>
            </w:r>
            <w:r>
              <w:rPr>
                <w:rFonts w:ascii="仿宋" w:hAnsi="仿宋" w:eastAsia="仿宋" w:cs="仿宋"/>
                <w:spacing w:val="-8"/>
                <w:sz w:val="20"/>
                <w:szCs w:val="20"/>
              </w:rPr>
              <w:t>支出</w:t>
            </w:r>
          </w:p>
        </w:tc>
        <w:tc>
          <w:tcPr>
            <w:tcW w:w="1036" w:type="dxa"/>
            <w:vAlign w:val="top"/>
          </w:tcPr>
          <w:p w14:paraId="58CAE70F">
            <w:pPr>
              <w:spacing w:before="253" w:line="186" w:lineRule="auto"/>
              <w:ind w:left="48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45.13</w:t>
            </w:r>
          </w:p>
        </w:tc>
        <w:tc>
          <w:tcPr>
            <w:tcW w:w="1036" w:type="dxa"/>
            <w:vAlign w:val="top"/>
          </w:tcPr>
          <w:p w14:paraId="634D44B9">
            <w:pPr>
              <w:spacing w:before="253" w:line="186" w:lineRule="auto"/>
              <w:ind w:left="48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45.13</w:t>
            </w:r>
          </w:p>
        </w:tc>
        <w:tc>
          <w:tcPr>
            <w:tcW w:w="1036" w:type="dxa"/>
            <w:vAlign w:val="top"/>
          </w:tcPr>
          <w:p w14:paraId="18803CEF">
            <w:pPr>
              <w:pStyle w:val="6"/>
            </w:pPr>
          </w:p>
        </w:tc>
        <w:tc>
          <w:tcPr>
            <w:tcW w:w="963" w:type="dxa"/>
            <w:vAlign w:val="top"/>
          </w:tcPr>
          <w:p w14:paraId="59024058">
            <w:pPr>
              <w:pStyle w:val="6"/>
            </w:pPr>
          </w:p>
        </w:tc>
        <w:tc>
          <w:tcPr>
            <w:tcW w:w="963" w:type="dxa"/>
            <w:vAlign w:val="top"/>
          </w:tcPr>
          <w:p w14:paraId="6860EB57">
            <w:pPr>
              <w:pStyle w:val="6"/>
            </w:pPr>
          </w:p>
        </w:tc>
        <w:tc>
          <w:tcPr>
            <w:tcW w:w="1026" w:type="dxa"/>
            <w:vAlign w:val="top"/>
          </w:tcPr>
          <w:p w14:paraId="4B7692B6">
            <w:pPr>
              <w:pStyle w:val="6"/>
            </w:pPr>
          </w:p>
        </w:tc>
        <w:tc>
          <w:tcPr>
            <w:tcW w:w="968" w:type="dxa"/>
            <w:vAlign w:val="top"/>
          </w:tcPr>
          <w:p w14:paraId="60B7AD02">
            <w:pPr>
              <w:pStyle w:val="6"/>
            </w:pPr>
          </w:p>
        </w:tc>
      </w:tr>
      <w:tr w14:paraId="1F668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1043" w:type="dxa"/>
            <w:vAlign w:val="top"/>
          </w:tcPr>
          <w:p w14:paraId="2E6B1352">
            <w:pPr>
              <w:spacing w:before="227" w:line="279" w:lineRule="exact"/>
              <w:ind w:left="110"/>
              <w:rPr>
                <w:rFonts w:ascii="仿宋" w:hAnsi="仿宋" w:eastAsia="仿宋" w:cs="仿宋"/>
                <w:sz w:val="20"/>
                <w:szCs w:val="20"/>
              </w:rPr>
            </w:pPr>
            <w:r>
              <w:rPr>
                <w:rFonts w:ascii="仿宋" w:hAnsi="仿宋" w:eastAsia="仿宋" w:cs="仿宋"/>
                <w:spacing w:val="-5"/>
                <w:position w:val="2"/>
                <w:sz w:val="20"/>
                <w:szCs w:val="20"/>
              </w:rPr>
              <w:t>22102</w:t>
            </w:r>
          </w:p>
        </w:tc>
        <w:tc>
          <w:tcPr>
            <w:tcW w:w="1158" w:type="dxa"/>
            <w:vAlign w:val="top"/>
          </w:tcPr>
          <w:p w14:paraId="26C08F44">
            <w:pPr>
              <w:spacing w:before="72" w:line="252" w:lineRule="auto"/>
              <w:ind w:left="115" w:right="260" w:hanging="3"/>
              <w:rPr>
                <w:rFonts w:ascii="仿宋" w:hAnsi="仿宋" w:eastAsia="仿宋" w:cs="仿宋"/>
                <w:sz w:val="20"/>
                <w:szCs w:val="20"/>
              </w:rPr>
            </w:pPr>
            <w:r>
              <w:rPr>
                <w:rFonts w:ascii="仿宋" w:hAnsi="仿宋" w:eastAsia="仿宋" w:cs="仿宋"/>
                <w:spacing w:val="-7"/>
                <w:sz w:val="20"/>
                <w:szCs w:val="20"/>
              </w:rPr>
              <w:t>住房</w:t>
            </w:r>
            <w:r>
              <w:rPr>
                <w:rFonts w:ascii="宋体" w:hAnsi="宋体" w:eastAsia="宋体" w:cs="宋体"/>
                <w:spacing w:val="-7"/>
                <w:sz w:val="20"/>
                <w:szCs w:val="20"/>
              </w:rPr>
              <w:t>改革</w:t>
            </w:r>
            <w:r>
              <w:rPr>
                <w:rFonts w:ascii="宋体" w:hAnsi="宋体" w:eastAsia="宋体" w:cs="宋体"/>
                <w:spacing w:val="2"/>
                <w:sz w:val="20"/>
                <w:szCs w:val="20"/>
              </w:rPr>
              <w:t xml:space="preserve"> </w:t>
            </w:r>
            <w:r>
              <w:rPr>
                <w:rFonts w:ascii="仿宋" w:hAnsi="仿宋" w:eastAsia="仿宋" w:cs="仿宋"/>
                <w:spacing w:val="-8"/>
                <w:sz w:val="20"/>
                <w:szCs w:val="20"/>
              </w:rPr>
              <w:t>支出</w:t>
            </w:r>
          </w:p>
        </w:tc>
        <w:tc>
          <w:tcPr>
            <w:tcW w:w="1036" w:type="dxa"/>
            <w:vAlign w:val="top"/>
          </w:tcPr>
          <w:p w14:paraId="5B8BAE72">
            <w:pPr>
              <w:spacing w:before="253" w:line="186" w:lineRule="auto"/>
              <w:ind w:left="48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45.13</w:t>
            </w:r>
          </w:p>
        </w:tc>
        <w:tc>
          <w:tcPr>
            <w:tcW w:w="1036" w:type="dxa"/>
            <w:vAlign w:val="top"/>
          </w:tcPr>
          <w:p w14:paraId="512CAC33">
            <w:pPr>
              <w:spacing w:before="253" w:line="186" w:lineRule="auto"/>
              <w:ind w:left="48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45.13</w:t>
            </w:r>
          </w:p>
        </w:tc>
        <w:tc>
          <w:tcPr>
            <w:tcW w:w="1036" w:type="dxa"/>
            <w:vAlign w:val="top"/>
          </w:tcPr>
          <w:p w14:paraId="75D57DBD">
            <w:pPr>
              <w:pStyle w:val="6"/>
            </w:pPr>
          </w:p>
        </w:tc>
        <w:tc>
          <w:tcPr>
            <w:tcW w:w="963" w:type="dxa"/>
            <w:vAlign w:val="top"/>
          </w:tcPr>
          <w:p w14:paraId="04BF5899">
            <w:pPr>
              <w:pStyle w:val="6"/>
            </w:pPr>
          </w:p>
        </w:tc>
        <w:tc>
          <w:tcPr>
            <w:tcW w:w="963" w:type="dxa"/>
            <w:vAlign w:val="top"/>
          </w:tcPr>
          <w:p w14:paraId="7B023EB1">
            <w:pPr>
              <w:pStyle w:val="6"/>
            </w:pPr>
          </w:p>
        </w:tc>
        <w:tc>
          <w:tcPr>
            <w:tcW w:w="1026" w:type="dxa"/>
            <w:vAlign w:val="top"/>
          </w:tcPr>
          <w:p w14:paraId="524BA9A8">
            <w:pPr>
              <w:pStyle w:val="6"/>
            </w:pPr>
          </w:p>
        </w:tc>
        <w:tc>
          <w:tcPr>
            <w:tcW w:w="968" w:type="dxa"/>
            <w:vAlign w:val="top"/>
          </w:tcPr>
          <w:p w14:paraId="66D9AE25">
            <w:pPr>
              <w:pStyle w:val="6"/>
            </w:pPr>
          </w:p>
        </w:tc>
      </w:tr>
    </w:tbl>
    <w:p w14:paraId="2848C31F">
      <w:pPr>
        <w:pStyle w:val="2"/>
      </w:pPr>
    </w:p>
    <w:p w14:paraId="2FF2028A">
      <w:pPr>
        <w:sectPr>
          <w:pgSz w:w="11906" w:h="16839"/>
          <w:pgMar w:top="400" w:right="1275" w:bottom="0" w:left="1390" w:header="0" w:footer="0" w:gutter="0"/>
          <w:cols w:space="720" w:num="1"/>
        </w:sectPr>
      </w:pPr>
    </w:p>
    <w:p w14:paraId="1716E2CB">
      <w:pPr>
        <w:spacing w:before="42"/>
      </w:pPr>
    </w:p>
    <w:p w14:paraId="0D5AF76F">
      <w:pPr>
        <w:spacing w:before="41"/>
      </w:pPr>
    </w:p>
    <w:p w14:paraId="3ED4E62D">
      <w:pPr>
        <w:spacing w:before="41"/>
      </w:pPr>
    </w:p>
    <w:p w14:paraId="0316DBCA">
      <w:pPr>
        <w:spacing w:before="41"/>
      </w:pPr>
    </w:p>
    <w:tbl>
      <w:tblPr>
        <w:tblStyle w:val="5"/>
        <w:tblW w:w="92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3"/>
        <w:gridCol w:w="1158"/>
        <w:gridCol w:w="1036"/>
        <w:gridCol w:w="1036"/>
        <w:gridCol w:w="1036"/>
        <w:gridCol w:w="963"/>
        <w:gridCol w:w="963"/>
        <w:gridCol w:w="1026"/>
        <w:gridCol w:w="968"/>
      </w:tblGrid>
      <w:tr w14:paraId="107C1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043" w:type="dxa"/>
            <w:tcBorders>
              <w:top w:val="nil"/>
            </w:tcBorders>
            <w:vAlign w:val="top"/>
          </w:tcPr>
          <w:p w14:paraId="0D6F5B2B">
            <w:pPr>
              <w:spacing w:before="222" w:line="279" w:lineRule="exact"/>
              <w:ind w:left="110"/>
              <w:rPr>
                <w:rFonts w:ascii="仿宋" w:hAnsi="仿宋" w:eastAsia="仿宋" w:cs="仿宋"/>
                <w:sz w:val="20"/>
                <w:szCs w:val="20"/>
              </w:rPr>
            </w:pPr>
            <w:r>
              <w:rPr>
                <w:rFonts w:ascii="仿宋" w:hAnsi="仿宋" w:eastAsia="仿宋" w:cs="仿宋"/>
                <w:spacing w:val="-5"/>
                <w:position w:val="2"/>
                <w:sz w:val="20"/>
                <w:szCs w:val="20"/>
              </w:rPr>
              <w:t>2210201</w:t>
            </w:r>
          </w:p>
        </w:tc>
        <w:tc>
          <w:tcPr>
            <w:tcW w:w="1158" w:type="dxa"/>
            <w:tcBorders>
              <w:top w:val="nil"/>
            </w:tcBorders>
            <w:vAlign w:val="top"/>
          </w:tcPr>
          <w:p w14:paraId="34AB6277">
            <w:pPr>
              <w:spacing w:before="65" w:line="253" w:lineRule="auto"/>
              <w:ind w:left="112" w:right="260"/>
              <w:rPr>
                <w:rFonts w:ascii="仿宋" w:hAnsi="仿宋" w:eastAsia="仿宋" w:cs="仿宋"/>
                <w:sz w:val="20"/>
                <w:szCs w:val="20"/>
              </w:rPr>
            </w:pPr>
            <w:r>
              <w:rPr>
                <w:rFonts w:ascii="仿宋" w:hAnsi="仿宋" w:eastAsia="仿宋" w:cs="仿宋"/>
                <w:spacing w:val="-7"/>
                <w:sz w:val="20"/>
                <w:szCs w:val="20"/>
              </w:rPr>
              <w:t>住房公</w:t>
            </w:r>
            <w:r>
              <w:rPr>
                <w:rFonts w:hint="eastAsia" w:ascii="仿宋" w:hAnsi="仿宋" w:eastAsia="仿宋" w:cs="仿宋"/>
                <w:spacing w:val="-7"/>
                <w:sz w:val="20"/>
                <w:szCs w:val="20"/>
                <w:lang w:eastAsia="zh-CN"/>
              </w:rPr>
              <w:t>积</w:t>
            </w:r>
            <w:r>
              <w:rPr>
                <w:rFonts w:ascii="仿宋" w:hAnsi="仿宋" w:eastAsia="仿宋" w:cs="仿宋"/>
                <w:sz w:val="20"/>
                <w:szCs w:val="20"/>
              </w:rPr>
              <w:t>金</w:t>
            </w:r>
          </w:p>
        </w:tc>
        <w:tc>
          <w:tcPr>
            <w:tcW w:w="1036" w:type="dxa"/>
            <w:tcBorders>
              <w:top w:val="nil"/>
            </w:tcBorders>
            <w:vAlign w:val="top"/>
          </w:tcPr>
          <w:p w14:paraId="2DCAB613">
            <w:pPr>
              <w:spacing w:before="248" w:line="186" w:lineRule="auto"/>
              <w:ind w:left="48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45.13</w:t>
            </w:r>
          </w:p>
        </w:tc>
        <w:tc>
          <w:tcPr>
            <w:tcW w:w="1036" w:type="dxa"/>
            <w:tcBorders>
              <w:top w:val="nil"/>
            </w:tcBorders>
            <w:vAlign w:val="top"/>
          </w:tcPr>
          <w:p w14:paraId="4C05C243">
            <w:pPr>
              <w:spacing w:before="248" w:line="186" w:lineRule="auto"/>
              <w:ind w:left="48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45.13</w:t>
            </w:r>
          </w:p>
        </w:tc>
        <w:tc>
          <w:tcPr>
            <w:tcW w:w="1036" w:type="dxa"/>
            <w:tcBorders>
              <w:top w:val="nil"/>
            </w:tcBorders>
            <w:vAlign w:val="top"/>
          </w:tcPr>
          <w:p w14:paraId="41510CDC">
            <w:pPr>
              <w:pStyle w:val="6"/>
            </w:pPr>
          </w:p>
        </w:tc>
        <w:tc>
          <w:tcPr>
            <w:tcW w:w="963" w:type="dxa"/>
            <w:tcBorders>
              <w:top w:val="nil"/>
            </w:tcBorders>
            <w:vAlign w:val="top"/>
          </w:tcPr>
          <w:p w14:paraId="45BDDFA4">
            <w:pPr>
              <w:pStyle w:val="6"/>
            </w:pPr>
          </w:p>
        </w:tc>
        <w:tc>
          <w:tcPr>
            <w:tcW w:w="963" w:type="dxa"/>
            <w:tcBorders>
              <w:top w:val="nil"/>
            </w:tcBorders>
            <w:vAlign w:val="top"/>
          </w:tcPr>
          <w:p w14:paraId="1683239D">
            <w:pPr>
              <w:pStyle w:val="6"/>
            </w:pPr>
          </w:p>
        </w:tc>
        <w:tc>
          <w:tcPr>
            <w:tcW w:w="1026" w:type="dxa"/>
            <w:tcBorders>
              <w:top w:val="nil"/>
            </w:tcBorders>
            <w:vAlign w:val="top"/>
          </w:tcPr>
          <w:p w14:paraId="373CAA05">
            <w:pPr>
              <w:pStyle w:val="6"/>
            </w:pPr>
          </w:p>
        </w:tc>
        <w:tc>
          <w:tcPr>
            <w:tcW w:w="968" w:type="dxa"/>
            <w:tcBorders>
              <w:top w:val="nil"/>
            </w:tcBorders>
            <w:vAlign w:val="top"/>
          </w:tcPr>
          <w:p w14:paraId="793BC282">
            <w:pPr>
              <w:pStyle w:val="6"/>
            </w:pPr>
          </w:p>
        </w:tc>
      </w:tr>
    </w:tbl>
    <w:p w14:paraId="68930C09">
      <w:pPr>
        <w:spacing w:before="66" w:line="238" w:lineRule="auto"/>
        <w:ind w:left="126"/>
        <w:rPr>
          <w:rFonts w:ascii="仿宋" w:hAnsi="仿宋" w:eastAsia="仿宋" w:cs="仿宋"/>
          <w:sz w:val="20"/>
          <w:szCs w:val="20"/>
        </w:rPr>
      </w:pPr>
      <w:r>
        <w:rPr>
          <w:rFonts w:ascii="仿宋" w:hAnsi="仿宋" w:eastAsia="仿宋" w:cs="仿宋"/>
          <w:spacing w:val="-2"/>
          <w:sz w:val="20"/>
          <w:szCs w:val="20"/>
        </w:rPr>
        <w:t>注：本表反映部门本年度取得的各项收入情况。</w:t>
      </w:r>
    </w:p>
    <w:p w14:paraId="1D06C0E2">
      <w:pPr>
        <w:spacing w:line="238" w:lineRule="auto"/>
        <w:rPr>
          <w:rFonts w:ascii="仿宋" w:hAnsi="仿宋" w:eastAsia="仿宋" w:cs="仿宋"/>
          <w:sz w:val="20"/>
          <w:szCs w:val="20"/>
        </w:rPr>
        <w:sectPr>
          <w:pgSz w:w="11906" w:h="16839"/>
          <w:pgMar w:top="400" w:right="1275" w:bottom="0" w:left="1390" w:header="0" w:footer="0" w:gutter="0"/>
          <w:cols w:space="720" w:num="1"/>
        </w:sectPr>
      </w:pPr>
    </w:p>
    <w:p w14:paraId="5E932FB3">
      <w:pPr>
        <w:pStyle w:val="2"/>
        <w:spacing w:line="297" w:lineRule="auto"/>
      </w:pPr>
    </w:p>
    <w:p w14:paraId="153F740E">
      <w:pPr>
        <w:pStyle w:val="2"/>
        <w:spacing w:line="297" w:lineRule="auto"/>
      </w:pPr>
    </w:p>
    <w:p w14:paraId="10AEAC14">
      <w:pPr>
        <w:pStyle w:val="2"/>
        <w:spacing w:line="297" w:lineRule="auto"/>
      </w:pPr>
    </w:p>
    <w:p w14:paraId="0CB313B4">
      <w:pPr>
        <w:pStyle w:val="2"/>
        <w:spacing w:line="297" w:lineRule="auto"/>
      </w:pPr>
    </w:p>
    <w:p w14:paraId="1C218380">
      <w:pPr>
        <w:spacing w:before="104" w:line="238" w:lineRule="auto"/>
        <w:ind w:left="3902"/>
        <w:rPr>
          <w:rFonts w:ascii="仿宋" w:hAnsi="仿宋" w:eastAsia="仿宋" w:cs="仿宋"/>
          <w:sz w:val="32"/>
          <w:szCs w:val="32"/>
        </w:rPr>
      </w:pPr>
      <w:r>
        <w:rPr>
          <w:rFonts w:ascii="仿宋" w:hAnsi="仿宋" w:eastAsia="仿宋" w:cs="仿宋"/>
          <w:spacing w:val="-4"/>
          <w:sz w:val="32"/>
          <w:szCs w:val="32"/>
        </w:rPr>
        <w:t>支出决算表</w:t>
      </w:r>
    </w:p>
    <w:p w14:paraId="01A2367E">
      <w:pPr>
        <w:spacing w:before="108" w:line="239" w:lineRule="auto"/>
        <w:ind w:left="8354"/>
        <w:rPr>
          <w:rFonts w:ascii="仿宋" w:hAnsi="仿宋" w:eastAsia="仿宋" w:cs="仿宋"/>
          <w:sz w:val="20"/>
          <w:szCs w:val="20"/>
        </w:rPr>
      </w:pPr>
      <w:r>
        <w:rPr>
          <w:rFonts w:ascii="仿宋" w:hAnsi="仿宋" w:eastAsia="仿宋" w:cs="仿宋"/>
          <w:spacing w:val="-4"/>
          <w:sz w:val="20"/>
          <w:szCs w:val="20"/>
        </w:rPr>
        <w:t>公开</w:t>
      </w:r>
      <w:r>
        <w:rPr>
          <w:rFonts w:ascii="仿宋" w:hAnsi="仿宋" w:eastAsia="仿宋" w:cs="仿宋"/>
          <w:spacing w:val="-43"/>
          <w:sz w:val="20"/>
          <w:szCs w:val="20"/>
        </w:rPr>
        <w:t xml:space="preserve"> </w:t>
      </w:r>
      <w:r>
        <w:rPr>
          <w:rFonts w:ascii="Times New Roman" w:hAnsi="Times New Roman" w:eastAsia="Times New Roman" w:cs="Times New Roman"/>
          <w:spacing w:val="-4"/>
          <w:sz w:val="20"/>
          <w:szCs w:val="20"/>
        </w:rPr>
        <w:t>03</w:t>
      </w:r>
      <w:r>
        <w:rPr>
          <w:rFonts w:ascii="Times New Roman" w:hAnsi="Times New Roman" w:eastAsia="Times New Roman" w:cs="Times New Roman"/>
          <w:spacing w:val="10"/>
          <w:sz w:val="20"/>
          <w:szCs w:val="20"/>
        </w:rPr>
        <w:t xml:space="preserve"> </w:t>
      </w:r>
      <w:r>
        <w:rPr>
          <w:rFonts w:ascii="仿宋" w:hAnsi="仿宋" w:eastAsia="仿宋" w:cs="仿宋"/>
          <w:spacing w:val="-4"/>
          <w:sz w:val="20"/>
          <w:szCs w:val="20"/>
        </w:rPr>
        <w:t>表</w:t>
      </w:r>
    </w:p>
    <w:p w14:paraId="0CA75BA7">
      <w:pPr>
        <w:spacing w:before="53" w:line="227" w:lineRule="auto"/>
        <w:ind w:left="123"/>
        <w:rPr>
          <w:rFonts w:ascii="仿宋" w:hAnsi="仿宋" w:eastAsia="仿宋" w:cs="仿宋"/>
          <w:sz w:val="20"/>
          <w:szCs w:val="20"/>
        </w:rPr>
      </w:pPr>
      <w:r>
        <w:rPr>
          <w:rFonts w:hint="eastAsia" w:ascii="仿宋" w:hAnsi="仿宋" w:eastAsia="仿宋" w:cs="仿宋"/>
          <w:spacing w:val="-1"/>
          <w:sz w:val="20"/>
          <w:szCs w:val="20"/>
          <w:lang w:eastAsia="zh-CN"/>
        </w:rPr>
        <w:t xml:space="preserve">部门：景县人民检察院   </w:t>
      </w:r>
      <w:r>
        <w:rPr>
          <w:rFonts w:ascii="宋体" w:hAnsi="宋体" w:eastAsia="宋体" w:cs="宋体"/>
          <w:spacing w:val="4"/>
          <w:sz w:val="20"/>
          <w:szCs w:val="20"/>
        </w:rPr>
        <w:t xml:space="preserve">           </w:t>
      </w:r>
      <w:r>
        <w:rPr>
          <w:rFonts w:ascii="Times New Roman" w:hAnsi="Times New Roman" w:eastAsia="Times New Roman" w:cs="Times New Roman"/>
          <w:spacing w:val="-1"/>
          <w:sz w:val="20"/>
          <w:szCs w:val="20"/>
        </w:rPr>
        <w:t xml:space="preserve">2024 </w:t>
      </w:r>
      <w:r>
        <w:rPr>
          <w:rFonts w:ascii="仿宋" w:hAnsi="仿宋" w:eastAsia="仿宋" w:cs="仿宋"/>
          <w:spacing w:val="-1"/>
          <w:sz w:val="20"/>
          <w:szCs w:val="20"/>
        </w:rPr>
        <w:t>年度</w:t>
      </w:r>
      <w:r>
        <w:rPr>
          <w:rFonts w:ascii="仿宋" w:hAnsi="仿宋" w:eastAsia="仿宋" w:cs="仿宋"/>
          <w:spacing w:val="1"/>
          <w:sz w:val="20"/>
          <w:szCs w:val="20"/>
        </w:rPr>
        <w:t xml:space="preserve">                          </w:t>
      </w:r>
      <w:r>
        <w:rPr>
          <w:rFonts w:ascii="仿宋" w:hAnsi="仿宋" w:eastAsia="仿宋" w:cs="仿宋"/>
          <w:spacing w:val="-1"/>
          <w:sz w:val="20"/>
          <w:szCs w:val="20"/>
        </w:rPr>
        <w:t>金额单位：万元</w:t>
      </w:r>
    </w:p>
    <w:tbl>
      <w:tblPr>
        <w:tblStyle w:val="5"/>
        <w:tblW w:w="934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4"/>
        <w:gridCol w:w="1185"/>
        <w:gridCol w:w="1126"/>
        <w:gridCol w:w="1124"/>
        <w:gridCol w:w="1124"/>
        <w:gridCol w:w="1124"/>
        <w:gridCol w:w="1124"/>
        <w:gridCol w:w="1495"/>
      </w:tblGrid>
      <w:tr w14:paraId="17A90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2229" w:type="dxa"/>
            <w:gridSpan w:val="2"/>
            <w:vAlign w:val="top"/>
          </w:tcPr>
          <w:p w14:paraId="0469C761">
            <w:pPr>
              <w:spacing w:before="165"/>
              <w:ind w:left="921"/>
              <w:rPr>
                <w:rFonts w:ascii="仿宋" w:hAnsi="仿宋" w:eastAsia="仿宋" w:cs="仿宋"/>
                <w:sz w:val="20"/>
                <w:szCs w:val="20"/>
              </w:rPr>
            </w:pPr>
            <w:r>
              <w:rPr>
                <w:rFonts w:ascii="仿宋" w:hAnsi="仿宋" w:eastAsia="仿宋" w:cs="仿宋"/>
                <w:spacing w:val="-4"/>
                <w:sz w:val="20"/>
                <w:szCs w:val="20"/>
              </w:rPr>
              <w:t>项目</w:t>
            </w:r>
          </w:p>
        </w:tc>
        <w:tc>
          <w:tcPr>
            <w:tcW w:w="1126" w:type="dxa"/>
            <w:vMerge w:val="restart"/>
            <w:tcBorders>
              <w:bottom w:val="nil"/>
            </w:tcBorders>
            <w:vAlign w:val="top"/>
          </w:tcPr>
          <w:p w14:paraId="663BF0D7">
            <w:pPr>
              <w:pStyle w:val="6"/>
              <w:spacing w:line="417" w:lineRule="auto"/>
            </w:pPr>
          </w:p>
          <w:p w14:paraId="05291565">
            <w:pPr>
              <w:spacing w:before="65" w:line="288" w:lineRule="auto"/>
              <w:ind w:left="367" w:right="159" w:hanging="200"/>
              <w:rPr>
                <w:rFonts w:ascii="仿宋" w:hAnsi="仿宋" w:eastAsia="仿宋" w:cs="仿宋"/>
                <w:sz w:val="20"/>
                <w:szCs w:val="20"/>
              </w:rPr>
            </w:pPr>
            <w:r>
              <w:rPr>
                <w:rFonts w:ascii="仿宋" w:hAnsi="仿宋" w:eastAsia="仿宋" w:cs="仿宋"/>
                <w:spacing w:val="-3"/>
                <w:sz w:val="20"/>
                <w:szCs w:val="20"/>
              </w:rPr>
              <w:t>本年支出</w:t>
            </w:r>
            <w:r>
              <w:rPr>
                <w:rFonts w:ascii="仿宋" w:hAnsi="仿宋" w:eastAsia="仿宋" w:cs="仿宋"/>
                <w:sz w:val="20"/>
                <w:szCs w:val="20"/>
              </w:rPr>
              <w:t xml:space="preserve"> </w:t>
            </w:r>
            <w:r>
              <w:rPr>
                <w:rFonts w:ascii="仿宋" w:hAnsi="仿宋" w:eastAsia="仿宋" w:cs="仿宋"/>
                <w:spacing w:val="-3"/>
                <w:sz w:val="20"/>
                <w:szCs w:val="20"/>
              </w:rPr>
              <w:t>合计</w:t>
            </w:r>
          </w:p>
        </w:tc>
        <w:tc>
          <w:tcPr>
            <w:tcW w:w="1124" w:type="dxa"/>
            <w:vMerge w:val="restart"/>
            <w:tcBorders>
              <w:bottom w:val="nil"/>
            </w:tcBorders>
            <w:vAlign w:val="top"/>
          </w:tcPr>
          <w:p w14:paraId="6BA924C5">
            <w:pPr>
              <w:pStyle w:val="6"/>
              <w:spacing w:line="286" w:lineRule="auto"/>
            </w:pPr>
          </w:p>
          <w:p w14:paraId="6FC3BC88">
            <w:pPr>
              <w:pStyle w:val="6"/>
              <w:spacing w:line="287" w:lineRule="auto"/>
            </w:pPr>
          </w:p>
          <w:p w14:paraId="07E4D8CE">
            <w:pPr>
              <w:spacing w:before="65" w:line="239" w:lineRule="auto"/>
              <w:ind w:left="169"/>
              <w:rPr>
                <w:rFonts w:ascii="仿宋" w:hAnsi="仿宋" w:eastAsia="仿宋" w:cs="仿宋"/>
                <w:sz w:val="20"/>
                <w:szCs w:val="20"/>
              </w:rPr>
            </w:pPr>
            <w:r>
              <w:rPr>
                <w:rFonts w:ascii="仿宋" w:hAnsi="仿宋" w:eastAsia="仿宋" w:cs="仿宋"/>
                <w:spacing w:val="-3"/>
                <w:sz w:val="20"/>
                <w:szCs w:val="20"/>
              </w:rPr>
              <w:t>基本支出</w:t>
            </w:r>
          </w:p>
        </w:tc>
        <w:tc>
          <w:tcPr>
            <w:tcW w:w="1124" w:type="dxa"/>
            <w:vMerge w:val="restart"/>
            <w:tcBorders>
              <w:bottom w:val="nil"/>
            </w:tcBorders>
            <w:vAlign w:val="top"/>
          </w:tcPr>
          <w:p w14:paraId="567BC819">
            <w:pPr>
              <w:pStyle w:val="6"/>
              <w:spacing w:line="287" w:lineRule="auto"/>
            </w:pPr>
          </w:p>
          <w:p w14:paraId="560FD638">
            <w:pPr>
              <w:pStyle w:val="6"/>
              <w:spacing w:line="287" w:lineRule="auto"/>
            </w:pPr>
          </w:p>
          <w:p w14:paraId="2261D7E6">
            <w:pPr>
              <w:spacing w:before="65"/>
              <w:ind w:left="170"/>
              <w:rPr>
                <w:rFonts w:ascii="仿宋" w:hAnsi="仿宋" w:eastAsia="仿宋" w:cs="仿宋"/>
                <w:sz w:val="20"/>
                <w:szCs w:val="20"/>
              </w:rPr>
            </w:pPr>
            <w:r>
              <w:rPr>
                <w:rFonts w:ascii="仿宋" w:hAnsi="仿宋" w:eastAsia="仿宋" w:cs="仿宋"/>
                <w:spacing w:val="-3"/>
                <w:sz w:val="20"/>
                <w:szCs w:val="20"/>
              </w:rPr>
              <w:t>项目支出</w:t>
            </w:r>
          </w:p>
        </w:tc>
        <w:tc>
          <w:tcPr>
            <w:tcW w:w="1124" w:type="dxa"/>
            <w:vMerge w:val="restart"/>
            <w:tcBorders>
              <w:bottom w:val="nil"/>
            </w:tcBorders>
            <w:vAlign w:val="top"/>
          </w:tcPr>
          <w:p w14:paraId="74AEF3BA">
            <w:pPr>
              <w:pStyle w:val="6"/>
              <w:spacing w:line="419" w:lineRule="auto"/>
            </w:pPr>
          </w:p>
          <w:p w14:paraId="70630732">
            <w:pPr>
              <w:spacing w:before="65" w:line="288" w:lineRule="auto"/>
              <w:ind w:left="374" w:right="155" w:hanging="200"/>
              <w:rPr>
                <w:rFonts w:ascii="仿宋" w:hAnsi="仿宋" w:eastAsia="仿宋" w:cs="仿宋"/>
                <w:sz w:val="20"/>
                <w:szCs w:val="20"/>
              </w:rPr>
            </w:pPr>
            <w:r>
              <w:rPr>
                <w:rFonts w:ascii="仿宋" w:hAnsi="仿宋" w:eastAsia="仿宋" w:cs="仿宋"/>
                <w:spacing w:val="-4"/>
                <w:sz w:val="20"/>
                <w:szCs w:val="20"/>
              </w:rPr>
              <w:t>上缴上级</w:t>
            </w:r>
            <w:r>
              <w:rPr>
                <w:rFonts w:ascii="仿宋" w:hAnsi="仿宋" w:eastAsia="仿宋" w:cs="仿宋"/>
                <w:sz w:val="20"/>
                <w:szCs w:val="20"/>
              </w:rPr>
              <w:t xml:space="preserve"> </w:t>
            </w:r>
            <w:r>
              <w:rPr>
                <w:rFonts w:ascii="仿宋" w:hAnsi="仿宋" w:eastAsia="仿宋" w:cs="仿宋"/>
                <w:spacing w:val="-4"/>
                <w:sz w:val="20"/>
                <w:szCs w:val="20"/>
              </w:rPr>
              <w:t>支出</w:t>
            </w:r>
          </w:p>
        </w:tc>
        <w:tc>
          <w:tcPr>
            <w:tcW w:w="1124" w:type="dxa"/>
            <w:vMerge w:val="restart"/>
            <w:tcBorders>
              <w:bottom w:val="nil"/>
            </w:tcBorders>
            <w:vAlign w:val="top"/>
          </w:tcPr>
          <w:p w14:paraId="612E9FF1">
            <w:pPr>
              <w:pStyle w:val="6"/>
              <w:spacing w:line="287" w:lineRule="auto"/>
            </w:pPr>
          </w:p>
          <w:p w14:paraId="6DAFD4DD">
            <w:pPr>
              <w:pStyle w:val="6"/>
              <w:spacing w:line="287" w:lineRule="auto"/>
            </w:pPr>
          </w:p>
          <w:p w14:paraId="6D70AE0C">
            <w:pPr>
              <w:spacing w:before="65"/>
              <w:ind w:left="175"/>
              <w:rPr>
                <w:rFonts w:ascii="仿宋" w:hAnsi="仿宋" w:eastAsia="仿宋" w:cs="仿宋"/>
                <w:sz w:val="20"/>
                <w:szCs w:val="20"/>
              </w:rPr>
            </w:pPr>
            <w:r>
              <w:rPr>
                <w:rFonts w:ascii="仿宋" w:hAnsi="仿宋" w:eastAsia="仿宋" w:cs="仿宋"/>
                <w:spacing w:val="-3"/>
                <w:sz w:val="20"/>
                <w:szCs w:val="20"/>
              </w:rPr>
              <w:t>经营支出</w:t>
            </w:r>
          </w:p>
        </w:tc>
        <w:tc>
          <w:tcPr>
            <w:tcW w:w="1495" w:type="dxa"/>
            <w:vMerge w:val="restart"/>
            <w:tcBorders>
              <w:bottom w:val="nil"/>
            </w:tcBorders>
            <w:vAlign w:val="top"/>
          </w:tcPr>
          <w:p w14:paraId="26FA4A7A">
            <w:pPr>
              <w:pStyle w:val="6"/>
              <w:spacing w:line="419" w:lineRule="auto"/>
            </w:pPr>
          </w:p>
          <w:p w14:paraId="2598F04B">
            <w:pPr>
              <w:spacing w:before="65" w:line="237" w:lineRule="auto"/>
              <w:ind w:left="157"/>
              <w:rPr>
                <w:rFonts w:ascii="仿宋" w:hAnsi="仿宋" w:eastAsia="仿宋" w:cs="仿宋"/>
                <w:sz w:val="20"/>
                <w:szCs w:val="20"/>
              </w:rPr>
            </w:pPr>
            <w:r>
              <w:rPr>
                <w:rFonts w:ascii="仿宋" w:hAnsi="仿宋" w:eastAsia="仿宋" w:cs="仿宋"/>
                <w:spacing w:val="-2"/>
                <w:sz w:val="20"/>
                <w:szCs w:val="20"/>
              </w:rPr>
              <w:t>对附属单位补</w:t>
            </w:r>
          </w:p>
          <w:p w14:paraId="4CB864BC">
            <w:pPr>
              <w:spacing w:before="54"/>
              <w:ind w:left="454"/>
              <w:rPr>
                <w:rFonts w:ascii="仿宋" w:hAnsi="仿宋" w:eastAsia="仿宋" w:cs="仿宋"/>
                <w:sz w:val="20"/>
                <w:szCs w:val="20"/>
              </w:rPr>
            </w:pPr>
            <w:r>
              <w:rPr>
                <w:rFonts w:ascii="仿宋" w:hAnsi="仿宋" w:eastAsia="仿宋" w:cs="仿宋"/>
                <w:spacing w:val="-3"/>
                <w:sz w:val="20"/>
                <w:szCs w:val="20"/>
              </w:rPr>
              <w:t>助支出</w:t>
            </w:r>
          </w:p>
        </w:tc>
      </w:tr>
      <w:tr w14:paraId="2B230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3" w:hRule="atLeast"/>
        </w:trPr>
        <w:tc>
          <w:tcPr>
            <w:tcW w:w="1044" w:type="dxa"/>
            <w:vAlign w:val="top"/>
          </w:tcPr>
          <w:p w14:paraId="70688D5B">
            <w:pPr>
              <w:pStyle w:val="6"/>
              <w:spacing w:line="310" w:lineRule="auto"/>
            </w:pPr>
          </w:p>
          <w:p w14:paraId="39B9B2C2">
            <w:pPr>
              <w:spacing w:before="65" w:line="239" w:lineRule="auto"/>
              <w:ind w:left="127"/>
              <w:rPr>
                <w:rFonts w:ascii="仿宋" w:hAnsi="仿宋" w:eastAsia="仿宋" w:cs="仿宋"/>
                <w:sz w:val="20"/>
                <w:szCs w:val="20"/>
              </w:rPr>
            </w:pPr>
            <w:r>
              <w:rPr>
                <w:rFonts w:ascii="仿宋" w:hAnsi="仿宋" w:eastAsia="仿宋" w:cs="仿宋"/>
                <w:spacing w:val="-3"/>
                <w:sz w:val="20"/>
                <w:szCs w:val="20"/>
              </w:rPr>
              <w:t>科目代码</w:t>
            </w:r>
          </w:p>
        </w:tc>
        <w:tc>
          <w:tcPr>
            <w:tcW w:w="1185" w:type="dxa"/>
            <w:vAlign w:val="top"/>
          </w:tcPr>
          <w:p w14:paraId="1AA11F02">
            <w:pPr>
              <w:pStyle w:val="6"/>
              <w:spacing w:line="310" w:lineRule="auto"/>
            </w:pPr>
          </w:p>
          <w:p w14:paraId="3120B1E5">
            <w:pPr>
              <w:spacing w:before="65" w:line="237" w:lineRule="auto"/>
              <w:ind w:left="197"/>
              <w:rPr>
                <w:rFonts w:ascii="仿宋" w:hAnsi="仿宋" w:eastAsia="仿宋" w:cs="仿宋"/>
                <w:sz w:val="20"/>
                <w:szCs w:val="20"/>
              </w:rPr>
            </w:pPr>
            <w:r>
              <w:rPr>
                <w:rFonts w:ascii="仿宋" w:hAnsi="仿宋" w:eastAsia="仿宋" w:cs="仿宋"/>
                <w:spacing w:val="-3"/>
                <w:sz w:val="20"/>
                <w:szCs w:val="20"/>
              </w:rPr>
              <w:t>科目名称</w:t>
            </w:r>
          </w:p>
        </w:tc>
        <w:tc>
          <w:tcPr>
            <w:tcW w:w="1126" w:type="dxa"/>
            <w:vMerge w:val="continue"/>
            <w:tcBorders>
              <w:top w:val="nil"/>
            </w:tcBorders>
            <w:vAlign w:val="top"/>
          </w:tcPr>
          <w:p w14:paraId="26375D13">
            <w:pPr>
              <w:pStyle w:val="6"/>
            </w:pPr>
          </w:p>
        </w:tc>
        <w:tc>
          <w:tcPr>
            <w:tcW w:w="1124" w:type="dxa"/>
            <w:vMerge w:val="continue"/>
            <w:tcBorders>
              <w:top w:val="nil"/>
            </w:tcBorders>
            <w:vAlign w:val="top"/>
          </w:tcPr>
          <w:p w14:paraId="549A07F7">
            <w:pPr>
              <w:pStyle w:val="6"/>
            </w:pPr>
          </w:p>
        </w:tc>
        <w:tc>
          <w:tcPr>
            <w:tcW w:w="1124" w:type="dxa"/>
            <w:vMerge w:val="continue"/>
            <w:tcBorders>
              <w:top w:val="nil"/>
            </w:tcBorders>
            <w:vAlign w:val="top"/>
          </w:tcPr>
          <w:p w14:paraId="41B6D5E0">
            <w:pPr>
              <w:pStyle w:val="6"/>
            </w:pPr>
          </w:p>
        </w:tc>
        <w:tc>
          <w:tcPr>
            <w:tcW w:w="1124" w:type="dxa"/>
            <w:vMerge w:val="continue"/>
            <w:tcBorders>
              <w:top w:val="nil"/>
            </w:tcBorders>
            <w:vAlign w:val="top"/>
          </w:tcPr>
          <w:p w14:paraId="6D7993A9">
            <w:pPr>
              <w:pStyle w:val="6"/>
            </w:pPr>
          </w:p>
        </w:tc>
        <w:tc>
          <w:tcPr>
            <w:tcW w:w="1124" w:type="dxa"/>
            <w:vMerge w:val="continue"/>
            <w:tcBorders>
              <w:top w:val="nil"/>
            </w:tcBorders>
            <w:vAlign w:val="top"/>
          </w:tcPr>
          <w:p w14:paraId="1C2921B6">
            <w:pPr>
              <w:pStyle w:val="6"/>
            </w:pPr>
          </w:p>
        </w:tc>
        <w:tc>
          <w:tcPr>
            <w:tcW w:w="1495" w:type="dxa"/>
            <w:vMerge w:val="continue"/>
            <w:tcBorders>
              <w:top w:val="nil"/>
            </w:tcBorders>
            <w:vAlign w:val="top"/>
          </w:tcPr>
          <w:p w14:paraId="72939060">
            <w:pPr>
              <w:pStyle w:val="6"/>
            </w:pPr>
          </w:p>
        </w:tc>
      </w:tr>
      <w:tr w14:paraId="41F435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229" w:type="dxa"/>
            <w:gridSpan w:val="2"/>
            <w:vAlign w:val="top"/>
          </w:tcPr>
          <w:p w14:paraId="46C8D374">
            <w:pPr>
              <w:spacing w:before="133" w:line="239" w:lineRule="auto"/>
              <w:ind w:left="920"/>
              <w:rPr>
                <w:rFonts w:ascii="仿宋" w:hAnsi="仿宋" w:eastAsia="仿宋" w:cs="仿宋"/>
                <w:sz w:val="20"/>
                <w:szCs w:val="20"/>
              </w:rPr>
            </w:pPr>
            <w:r>
              <w:rPr>
                <w:rFonts w:ascii="仿宋" w:hAnsi="仿宋" w:eastAsia="仿宋" w:cs="仿宋"/>
                <w:spacing w:val="-3"/>
                <w:sz w:val="20"/>
                <w:szCs w:val="20"/>
              </w:rPr>
              <w:t>栏次</w:t>
            </w:r>
          </w:p>
        </w:tc>
        <w:tc>
          <w:tcPr>
            <w:tcW w:w="1126" w:type="dxa"/>
            <w:vAlign w:val="top"/>
          </w:tcPr>
          <w:p w14:paraId="1BF3E7E6">
            <w:pPr>
              <w:spacing w:before="159" w:line="186" w:lineRule="auto"/>
              <w:ind w:left="529"/>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124" w:type="dxa"/>
            <w:vAlign w:val="top"/>
          </w:tcPr>
          <w:p w14:paraId="01FCC042">
            <w:pPr>
              <w:spacing w:before="159" w:line="186" w:lineRule="auto"/>
              <w:ind w:left="510"/>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24" w:type="dxa"/>
            <w:vAlign w:val="top"/>
          </w:tcPr>
          <w:p w14:paraId="3F14033D">
            <w:pPr>
              <w:spacing w:before="159" w:line="186" w:lineRule="auto"/>
              <w:ind w:left="515"/>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124" w:type="dxa"/>
            <w:vAlign w:val="top"/>
          </w:tcPr>
          <w:p w14:paraId="12ED2E59">
            <w:pPr>
              <w:spacing w:before="159" w:line="186" w:lineRule="auto"/>
              <w:ind w:left="511"/>
              <w:rPr>
                <w:rFonts w:ascii="Times New Roman" w:hAnsi="Times New Roman" w:eastAsia="Times New Roman" w:cs="Times New Roman"/>
                <w:sz w:val="20"/>
                <w:szCs w:val="20"/>
              </w:rPr>
            </w:pPr>
            <w:r>
              <w:rPr>
                <w:rFonts w:ascii="Times New Roman" w:hAnsi="Times New Roman" w:eastAsia="Times New Roman" w:cs="Times New Roman"/>
                <w:sz w:val="20"/>
                <w:szCs w:val="20"/>
              </w:rPr>
              <w:t>4</w:t>
            </w:r>
          </w:p>
        </w:tc>
        <w:tc>
          <w:tcPr>
            <w:tcW w:w="1124" w:type="dxa"/>
            <w:vAlign w:val="top"/>
          </w:tcPr>
          <w:p w14:paraId="01C26C66">
            <w:pPr>
              <w:spacing w:before="162" w:line="183" w:lineRule="auto"/>
              <w:ind w:left="519"/>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495" w:type="dxa"/>
            <w:vAlign w:val="top"/>
          </w:tcPr>
          <w:p w14:paraId="5D7BA81C">
            <w:pPr>
              <w:spacing w:before="159" w:line="186" w:lineRule="auto"/>
              <w:ind w:left="702"/>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r>
      <w:tr w14:paraId="784B8F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229" w:type="dxa"/>
            <w:gridSpan w:val="2"/>
            <w:vAlign w:val="top"/>
          </w:tcPr>
          <w:p w14:paraId="2E715D5E">
            <w:pPr>
              <w:spacing w:before="62" w:line="221" w:lineRule="auto"/>
              <w:ind w:left="920"/>
              <w:rPr>
                <w:rFonts w:ascii="仿宋" w:hAnsi="仿宋" w:eastAsia="仿宋" w:cs="仿宋"/>
                <w:sz w:val="20"/>
                <w:szCs w:val="20"/>
              </w:rPr>
            </w:pPr>
            <w:r>
              <w:rPr>
                <w:rFonts w:ascii="仿宋" w:hAnsi="仿宋" w:eastAsia="仿宋" w:cs="仿宋"/>
                <w:spacing w:val="-3"/>
                <w:sz w:val="20"/>
                <w:szCs w:val="20"/>
              </w:rPr>
              <w:t>合计</w:t>
            </w:r>
          </w:p>
        </w:tc>
        <w:tc>
          <w:tcPr>
            <w:tcW w:w="1126" w:type="dxa"/>
            <w:vAlign w:val="top"/>
          </w:tcPr>
          <w:p w14:paraId="0DF9B675">
            <w:pPr>
              <w:spacing w:before="88" w:line="186" w:lineRule="auto"/>
              <w:ind w:left="3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1,328.27</w:t>
            </w:r>
          </w:p>
        </w:tc>
        <w:tc>
          <w:tcPr>
            <w:tcW w:w="1124" w:type="dxa"/>
            <w:vAlign w:val="top"/>
          </w:tcPr>
          <w:p w14:paraId="1BCD7235">
            <w:pPr>
              <w:spacing w:before="88" w:line="186" w:lineRule="auto"/>
              <w:ind w:left="46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916.38</w:t>
            </w:r>
          </w:p>
        </w:tc>
        <w:tc>
          <w:tcPr>
            <w:tcW w:w="1124" w:type="dxa"/>
            <w:vAlign w:val="top"/>
          </w:tcPr>
          <w:p w14:paraId="76D43A7F">
            <w:pPr>
              <w:spacing w:before="88" w:line="186" w:lineRule="auto"/>
              <w:ind w:left="46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411.89</w:t>
            </w:r>
          </w:p>
        </w:tc>
        <w:tc>
          <w:tcPr>
            <w:tcW w:w="1124" w:type="dxa"/>
            <w:vAlign w:val="top"/>
          </w:tcPr>
          <w:p w14:paraId="2C0FC4E7">
            <w:pPr>
              <w:pStyle w:val="6"/>
            </w:pPr>
          </w:p>
        </w:tc>
        <w:tc>
          <w:tcPr>
            <w:tcW w:w="1124" w:type="dxa"/>
            <w:vAlign w:val="top"/>
          </w:tcPr>
          <w:p w14:paraId="63296728">
            <w:pPr>
              <w:pStyle w:val="6"/>
            </w:pPr>
          </w:p>
        </w:tc>
        <w:tc>
          <w:tcPr>
            <w:tcW w:w="1495" w:type="dxa"/>
            <w:vAlign w:val="top"/>
          </w:tcPr>
          <w:p w14:paraId="271475A7">
            <w:pPr>
              <w:pStyle w:val="6"/>
            </w:pPr>
          </w:p>
        </w:tc>
      </w:tr>
      <w:tr w14:paraId="3F479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44" w:type="dxa"/>
            <w:vAlign w:val="top"/>
          </w:tcPr>
          <w:p w14:paraId="491DD7F8">
            <w:pPr>
              <w:spacing w:before="218" w:line="279" w:lineRule="exact"/>
              <w:ind w:left="110"/>
              <w:rPr>
                <w:rFonts w:ascii="仿宋" w:hAnsi="仿宋" w:eastAsia="仿宋" w:cs="仿宋"/>
                <w:sz w:val="20"/>
                <w:szCs w:val="20"/>
              </w:rPr>
            </w:pPr>
            <w:r>
              <w:rPr>
                <w:rFonts w:ascii="仿宋" w:hAnsi="仿宋" w:eastAsia="仿宋" w:cs="仿宋"/>
                <w:spacing w:val="-2"/>
                <w:position w:val="2"/>
                <w:sz w:val="20"/>
                <w:szCs w:val="20"/>
              </w:rPr>
              <w:t>204</w:t>
            </w:r>
          </w:p>
        </w:tc>
        <w:tc>
          <w:tcPr>
            <w:tcW w:w="1185" w:type="dxa"/>
            <w:vAlign w:val="top"/>
          </w:tcPr>
          <w:p w14:paraId="76AA11EE">
            <w:pPr>
              <w:spacing w:before="62"/>
              <w:ind w:left="110"/>
              <w:rPr>
                <w:rFonts w:ascii="仿宋" w:hAnsi="仿宋" w:eastAsia="仿宋" w:cs="仿宋"/>
                <w:sz w:val="20"/>
                <w:szCs w:val="20"/>
              </w:rPr>
            </w:pPr>
            <w:r>
              <w:rPr>
                <w:rFonts w:ascii="仿宋" w:hAnsi="仿宋" w:eastAsia="仿宋" w:cs="仿宋"/>
                <w:spacing w:val="-3"/>
                <w:sz w:val="20"/>
                <w:szCs w:val="20"/>
              </w:rPr>
              <w:t>公共安全</w:t>
            </w:r>
          </w:p>
          <w:p w14:paraId="476A34FF">
            <w:pPr>
              <w:spacing w:before="52" w:line="220" w:lineRule="auto"/>
              <w:ind w:left="114"/>
              <w:rPr>
                <w:rFonts w:ascii="仿宋" w:hAnsi="仿宋" w:eastAsia="仿宋" w:cs="仿宋"/>
                <w:sz w:val="20"/>
                <w:szCs w:val="20"/>
              </w:rPr>
            </w:pPr>
            <w:r>
              <w:rPr>
                <w:rFonts w:ascii="仿宋" w:hAnsi="仿宋" w:eastAsia="仿宋" w:cs="仿宋"/>
                <w:spacing w:val="-4"/>
                <w:sz w:val="20"/>
                <w:szCs w:val="20"/>
              </w:rPr>
              <w:t>支出</w:t>
            </w:r>
          </w:p>
        </w:tc>
        <w:tc>
          <w:tcPr>
            <w:tcW w:w="1126" w:type="dxa"/>
            <w:vAlign w:val="top"/>
          </w:tcPr>
          <w:p w14:paraId="02939A5C">
            <w:pPr>
              <w:spacing w:before="244" w:line="186" w:lineRule="auto"/>
              <w:ind w:left="3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1,039.01</w:t>
            </w:r>
          </w:p>
        </w:tc>
        <w:tc>
          <w:tcPr>
            <w:tcW w:w="1124" w:type="dxa"/>
            <w:vAlign w:val="top"/>
          </w:tcPr>
          <w:p w14:paraId="118E9548">
            <w:pPr>
              <w:spacing w:before="244" w:line="186" w:lineRule="auto"/>
              <w:ind w:left="46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627.12</w:t>
            </w:r>
          </w:p>
        </w:tc>
        <w:tc>
          <w:tcPr>
            <w:tcW w:w="1124" w:type="dxa"/>
            <w:vAlign w:val="top"/>
          </w:tcPr>
          <w:p w14:paraId="0F56446B">
            <w:pPr>
              <w:spacing w:before="244" w:line="186" w:lineRule="auto"/>
              <w:ind w:left="46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411.89</w:t>
            </w:r>
          </w:p>
        </w:tc>
        <w:tc>
          <w:tcPr>
            <w:tcW w:w="1124" w:type="dxa"/>
            <w:vAlign w:val="top"/>
          </w:tcPr>
          <w:p w14:paraId="4EAE0A50">
            <w:pPr>
              <w:pStyle w:val="6"/>
            </w:pPr>
          </w:p>
        </w:tc>
        <w:tc>
          <w:tcPr>
            <w:tcW w:w="1124" w:type="dxa"/>
            <w:vAlign w:val="top"/>
          </w:tcPr>
          <w:p w14:paraId="568A9590">
            <w:pPr>
              <w:pStyle w:val="6"/>
            </w:pPr>
          </w:p>
        </w:tc>
        <w:tc>
          <w:tcPr>
            <w:tcW w:w="1495" w:type="dxa"/>
            <w:vAlign w:val="top"/>
          </w:tcPr>
          <w:p w14:paraId="72C0A334">
            <w:pPr>
              <w:pStyle w:val="6"/>
            </w:pPr>
          </w:p>
        </w:tc>
      </w:tr>
      <w:tr w14:paraId="1E4F9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044" w:type="dxa"/>
            <w:vAlign w:val="top"/>
          </w:tcPr>
          <w:p w14:paraId="5E24514A">
            <w:pPr>
              <w:spacing w:before="63" w:line="220" w:lineRule="auto"/>
              <w:ind w:left="110"/>
              <w:rPr>
                <w:rFonts w:ascii="仿宋" w:hAnsi="仿宋" w:eastAsia="仿宋" w:cs="仿宋"/>
                <w:sz w:val="20"/>
                <w:szCs w:val="20"/>
              </w:rPr>
            </w:pPr>
            <w:r>
              <w:rPr>
                <w:rFonts w:ascii="仿宋" w:hAnsi="仿宋" w:eastAsia="仿宋" w:cs="仿宋"/>
                <w:sz w:val="20"/>
                <w:szCs w:val="20"/>
              </w:rPr>
              <w:t>20404</w:t>
            </w:r>
          </w:p>
        </w:tc>
        <w:tc>
          <w:tcPr>
            <w:tcW w:w="1185" w:type="dxa"/>
            <w:vAlign w:val="top"/>
          </w:tcPr>
          <w:p w14:paraId="017D9BFD">
            <w:pPr>
              <w:spacing w:before="54" w:line="220" w:lineRule="auto"/>
              <w:ind w:left="106"/>
              <w:rPr>
                <w:rFonts w:ascii="宋体" w:hAnsi="宋体" w:eastAsia="宋体" w:cs="宋体"/>
                <w:sz w:val="20"/>
                <w:szCs w:val="20"/>
              </w:rPr>
            </w:pPr>
            <w:r>
              <w:rPr>
                <w:rFonts w:ascii="宋体" w:hAnsi="宋体" w:eastAsia="宋体" w:cs="宋体"/>
                <w:spacing w:val="-2"/>
                <w:sz w:val="20"/>
                <w:szCs w:val="20"/>
              </w:rPr>
              <w:t>检察</w:t>
            </w:r>
          </w:p>
        </w:tc>
        <w:tc>
          <w:tcPr>
            <w:tcW w:w="1126" w:type="dxa"/>
            <w:vAlign w:val="top"/>
          </w:tcPr>
          <w:p w14:paraId="71842553">
            <w:pPr>
              <w:spacing w:before="89" w:line="186" w:lineRule="auto"/>
              <w:ind w:left="3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1,039.01</w:t>
            </w:r>
          </w:p>
        </w:tc>
        <w:tc>
          <w:tcPr>
            <w:tcW w:w="1124" w:type="dxa"/>
            <w:vAlign w:val="top"/>
          </w:tcPr>
          <w:p w14:paraId="1F9956F8">
            <w:pPr>
              <w:spacing w:before="89" w:line="186" w:lineRule="auto"/>
              <w:ind w:left="46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627.12</w:t>
            </w:r>
          </w:p>
        </w:tc>
        <w:tc>
          <w:tcPr>
            <w:tcW w:w="1124" w:type="dxa"/>
            <w:vAlign w:val="top"/>
          </w:tcPr>
          <w:p w14:paraId="6C2BFCAC">
            <w:pPr>
              <w:spacing w:before="89" w:line="186" w:lineRule="auto"/>
              <w:ind w:left="46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411.89</w:t>
            </w:r>
          </w:p>
        </w:tc>
        <w:tc>
          <w:tcPr>
            <w:tcW w:w="1124" w:type="dxa"/>
            <w:vAlign w:val="top"/>
          </w:tcPr>
          <w:p w14:paraId="1FACC442">
            <w:pPr>
              <w:pStyle w:val="6"/>
            </w:pPr>
          </w:p>
        </w:tc>
        <w:tc>
          <w:tcPr>
            <w:tcW w:w="1124" w:type="dxa"/>
            <w:vAlign w:val="top"/>
          </w:tcPr>
          <w:p w14:paraId="69F29460">
            <w:pPr>
              <w:pStyle w:val="6"/>
            </w:pPr>
          </w:p>
        </w:tc>
        <w:tc>
          <w:tcPr>
            <w:tcW w:w="1495" w:type="dxa"/>
            <w:vAlign w:val="top"/>
          </w:tcPr>
          <w:p w14:paraId="1AE8CE40">
            <w:pPr>
              <w:pStyle w:val="6"/>
            </w:pPr>
          </w:p>
        </w:tc>
      </w:tr>
      <w:tr w14:paraId="5A9D5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044" w:type="dxa"/>
            <w:vAlign w:val="top"/>
          </w:tcPr>
          <w:p w14:paraId="331AB55A">
            <w:pPr>
              <w:spacing w:before="63" w:line="220" w:lineRule="auto"/>
              <w:ind w:left="110"/>
              <w:rPr>
                <w:rFonts w:ascii="仿宋" w:hAnsi="仿宋" w:eastAsia="仿宋" w:cs="仿宋"/>
                <w:sz w:val="20"/>
                <w:szCs w:val="20"/>
              </w:rPr>
            </w:pPr>
            <w:r>
              <w:rPr>
                <w:rFonts w:ascii="仿宋" w:hAnsi="仿宋" w:eastAsia="仿宋" w:cs="仿宋"/>
                <w:spacing w:val="-2"/>
                <w:sz w:val="20"/>
                <w:szCs w:val="20"/>
              </w:rPr>
              <w:t>2040401</w:t>
            </w:r>
          </w:p>
        </w:tc>
        <w:tc>
          <w:tcPr>
            <w:tcW w:w="1185" w:type="dxa"/>
            <w:vAlign w:val="top"/>
          </w:tcPr>
          <w:p w14:paraId="09E15277">
            <w:pPr>
              <w:spacing w:before="63" w:line="220" w:lineRule="auto"/>
              <w:ind w:left="110"/>
              <w:rPr>
                <w:rFonts w:ascii="仿宋" w:hAnsi="仿宋" w:eastAsia="仿宋" w:cs="仿宋"/>
                <w:sz w:val="20"/>
                <w:szCs w:val="20"/>
              </w:rPr>
            </w:pPr>
            <w:r>
              <w:rPr>
                <w:rFonts w:ascii="仿宋" w:hAnsi="仿宋" w:eastAsia="仿宋" w:cs="仿宋"/>
                <w:spacing w:val="-3"/>
                <w:sz w:val="20"/>
                <w:szCs w:val="20"/>
              </w:rPr>
              <w:t>行政运行</w:t>
            </w:r>
          </w:p>
        </w:tc>
        <w:tc>
          <w:tcPr>
            <w:tcW w:w="1126" w:type="dxa"/>
            <w:vAlign w:val="top"/>
          </w:tcPr>
          <w:p w14:paraId="509AEC60">
            <w:pPr>
              <w:spacing w:before="89" w:line="186" w:lineRule="auto"/>
              <w:ind w:left="47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627.12</w:t>
            </w:r>
          </w:p>
        </w:tc>
        <w:tc>
          <w:tcPr>
            <w:tcW w:w="1124" w:type="dxa"/>
            <w:vAlign w:val="top"/>
          </w:tcPr>
          <w:p w14:paraId="36D6A52E">
            <w:pPr>
              <w:spacing w:before="89" w:line="186" w:lineRule="auto"/>
              <w:ind w:left="46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627.12</w:t>
            </w:r>
          </w:p>
        </w:tc>
        <w:tc>
          <w:tcPr>
            <w:tcW w:w="1124" w:type="dxa"/>
            <w:vAlign w:val="top"/>
          </w:tcPr>
          <w:p w14:paraId="2AAA1C46">
            <w:pPr>
              <w:pStyle w:val="6"/>
            </w:pPr>
          </w:p>
        </w:tc>
        <w:tc>
          <w:tcPr>
            <w:tcW w:w="1124" w:type="dxa"/>
            <w:vAlign w:val="top"/>
          </w:tcPr>
          <w:p w14:paraId="0B728C62">
            <w:pPr>
              <w:pStyle w:val="6"/>
            </w:pPr>
          </w:p>
        </w:tc>
        <w:tc>
          <w:tcPr>
            <w:tcW w:w="1124" w:type="dxa"/>
            <w:vAlign w:val="top"/>
          </w:tcPr>
          <w:p w14:paraId="4DD8F888">
            <w:pPr>
              <w:pStyle w:val="6"/>
            </w:pPr>
          </w:p>
        </w:tc>
        <w:tc>
          <w:tcPr>
            <w:tcW w:w="1495" w:type="dxa"/>
            <w:vAlign w:val="top"/>
          </w:tcPr>
          <w:p w14:paraId="56ED1ED0">
            <w:pPr>
              <w:pStyle w:val="6"/>
            </w:pPr>
          </w:p>
        </w:tc>
      </w:tr>
      <w:tr w14:paraId="61ED6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44" w:type="dxa"/>
            <w:vAlign w:val="top"/>
          </w:tcPr>
          <w:p w14:paraId="04D1DFE4">
            <w:pPr>
              <w:spacing w:before="219" w:line="279" w:lineRule="exact"/>
              <w:ind w:left="110"/>
              <w:rPr>
                <w:rFonts w:ascii="仿宋" w:hAnsi="仿宋" w:eastAsia="仿宋" w:cs="仿宋"/>
                <w:sz w:val="20"/>
                <w:szCs w:val="20"/>
              </w:rPr>
            </w:pPr>
            <w:r>
              <w:rPr>
                <w:rFonts w:ascii="仿宋" w:hAnsi="仿宋" w:eastAsia="仿宋" w:cs="仿宋"/>
                <w:spacing w:val="-1"/>
                <w:position w:val="2"/>
                <w:sz w:val="20"/>
                <w:szCs w:val="20"/>
              </w:rPr>
              <w:t>2040402</w:t>
            </w:r>
          </w:p>
        </w:tc>
        <w:tc>
          <w:tcPr>
            <w:tcW w:w="1185" w:type="dxa"/>
            <w:vAlign w:val="top"/>
          </w:tcPr>
          <w:p w14:paraId="6688764C">
            <w:pPr>
              <w:spacing w:before="63" w:line="237" w:lineRule="auto"/>
              <w:ind w:left="121"/>
              <w:rPr>
                <w:rFonts w:ascii="仿宋" w:hAnsi="仿宋" w:eastAsia="仿宋" w:cs="仿宋"/>
                <w:sz w:val="20"/>
                <w:szCs w:val="20"/>
              </w:rPr>
            </w:pPr>
            <w:r>
              <w:rPr>
                <w:rFonts w:ascii="仿宋" w:hAnsi="仿宋" w:eastAsia="仿宋" w:cs="仿宋"/>
                <w:spacing w:val="-6"/>
                <w:sz w:val="20"/>
                <w:szCs w:val="20"/>
              </w:rPr>
              <w:t>一般行政</w:t>
            </w:r>
          </w:p>
          <w:p w14:paraId="53421272">
            <w:pPr>
              <w:spacing w:before="54" w:line="220" w:lineRule="auto"/>
              <w:ind w:left="117"/>
              <w:rPr>
                <w:rFonts w:ascii="仿宋" w:hAnsi="仿宋" w:eastAsia="仿宋" w:cs="仿宋"/>
                <w:sz w:val="20"/>
                <w:szCs w:val="20"/>
              </w:rPr>
            </w:pPr>
            <w:r>
              <w:rPr>
                <w:rFonts w:ascii="仿宋" w:hAnsi="仿宋" w:eastAsia="仿宋" w:cs="仿宋"/>
                <w:spacing w:val="-4"/>
                <w:sz w:val="20"/>
                <w:szCs w:val="20"/>
              </w:rPr>
              <w:t>管理事务</w:t>
            </w:r>
          </w:p>
        </w:tc>
        <w:tc>
          <w:tcPr>
            <w:tcW w:w="1126" w:type="dxa"/>
            <w:vAlign w:val="top"/>
          </w:tcPr>
          <w:p w14:paraId="2F82CDF0">
            <w:pPr>
              <w:spacing w:before="245" w:line="186" w:lineRule="auto"/>
              <w:ind w:left="47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398.54</w:t>
            </w:r>
          </w:p>
        </w:tc>
        <w:tc>
          <w:tcPr>
            <w:tcW w:w="1124" w:type="dxa"/>
            <w:vAlign w:val="top"/>
          </w:tcPr>
          <w:p w14:paraId="45CCBC62">
            <w:pPr>
              <w:pStyle w:val="6"/>
            </w:pPr>
          </w:p>
        </w:tc>
        <w:tc>
          <w:tcPr>
            <w:tcW w:w="1124" w:type="dxa"/>
            <w:vAlign w:val="top"/>
          </w:tcPr>
          <w:p w14:paraId="5750A86D">
            <w:pPr>
              <w:spacing w:before="245" w:line="186" w:lineRule="auto"/>
              <w:ind w:left="47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398.54</w:t>
            </w:r>
          </w:p>
        </w:tc>
        <w:tc>
          <w:tcPr>
            <w:tcW w:w="1124" w:type="dxa"/>
            <w:vAlign w:val="top"/>
          </w:tcPr>
          <w:p w14:paraId="5AD55155">
            <w:pPr>
              <w:pStyle w:val="6"/>
            </w:pPr>
          </w:p>
        </w:tc>
        <w:tc>
          <w:tcPr>
            <w:tcW w:w="1124" w:type="dxa"/>
            <w:vAlign w:val="top"/>
          </w:tcPr>
          <w:p w14:paraId="4C8F8D06">
            <w:pPr>
              <w:pStyle w:val="6"/>
            </w:pPr>
          </w:p>
        </w:tc>
        <w:tc>
          <w:tcPr>
            <w:tcW w:w="1495" w:type="dxa"/>
            <w:vAlign w:val="top"/>
          </w:tcPr>
          <w:p w14:paraId="7FC8D4D2">
            <w:pPr>
              <w:pStyle w:val="6"/>
            </w:pPr>
          </w:p>
        </w:tc>
      </w:tr>
      <w:tr w14:paraId="30BA3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044" w:type="dxa"/>
            <w:vAlign w:val="top"/>
          </w:tcPr>
          <w:p w14:paraId="30BB94D9">
            <w:pPr>
              <w:spacing w:before="63" w:line="220" w:lineRule="auto"/>
              <w:ind w:left="110"/>
              <w:rPr>
                <w:rFonts w:ascii="仿宋" w:hAnsi="仿宋" w:eastAsia="仿宋" w:cs="仿宋"/>
                <w:sz w:val="20"/>
                <w:szCs w:val="20"/>
              </w:rPr>
            </w:pPr>
            <w:r>
              <w:rPr>
                <w:rFonts w:ascii="仿宋" w:hAnsi="仿宋" w:eastAsia="仿宋" w:cs="仿宋"/>
                <w:spacing w:val="-1"/>
                <w:sz w:val="20"/>
                <w:szCs w:val="20"/>
              </w:rPr>
              <w:t>2040410</w:t>
            </w:r>
          </w:p>
        </w:tc>
        <w:tc>
          <w:tcPr>
            <w:tcW w:w="1185" w:type="dxa"/>
            <w:vAlign w:val="top"/>
          </w:tcPr>
          <w:p w14:paraId="3E4A7028">
            <w:pPr>
              <w:spacing w:before="55" w:line="220" w:lineRule="auto"/>
              <w:ind w:left="106"/>
              <w:rPr>
                <w:rFonts w:ascii="宋体" w:hAnsi="宋体" w:eastAsia="宋体" w:cs="宋体"/>
                <w:sz w:val="20"/>
                <w:szCs w:val="20"/>
              </w:rPr>
            </w:pPr>
            <w:r>
              <w:rPr>
                <w:rFonts w:ascii="宋体" w:hAnsi="宋体" w:eastAsia="宋体" w:cs="宋体"/>
                <w:spacing w:val="-2"/>
                <w:sz w:val="20"/>
                <w:szCs w:val="20"/>
              </w:rPr>
              <w:t>检察监督</w:t>
            </w:r>
          </w:p>
        </w:tc>
        <w:tc>
          <w:tcPr>
            <w:tcW w:w="1126" w:type="dxa"/>
            <w:vAlign w:val="top"/>
          </w:tcPr>
          <w:p w14:paraId="09A45DC7">
            <w:pPr>
              <w:spacing w:before="90" w:line="186" w:lineRule="auto"/>
              <w:ind w:left="58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13.35</w:t>
            </w:r>
          </w:p>
        </w:tc>
        <w:tc>
          <w:tcPr>
            <w:tcW w:w="1124" w:type="dxa"/>
            <w:vAlign w:val="top"/>
          </w:tcPr>
          <w:p w14:paraId="5C3C9864">
            <w:pPr>
              <w:pStyle w:val="6"/>
            </w:pPr>
          </w:p>
        </w:tc>
        <w:tc>
          <w:tcPr>
            <w:tcW w:w="1124" w:type="dxa"/>
            <w:vAlign w:val="top"/>
          </w:tcPr>
          <w:p w14:paraId="73D76CE7">
            <w:pPr>
              <w:spacing w:before="90" w:line="186" w:lineRule="auto"/>
              <w:ind w:left="58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13.35</w:t>
            </w:r>
          </w:p>
        </w:tc>
        <w:tc>
          <w:tcPr>
            <w:tcW w:w="1124" w:type="dxa"/>
            <w:vAlign w:val="top"/>
          </w:tcPr>
          <w:p w14:paraId="191E7459">
            <w:pPr>
              <w:pStyle w:val="6"/>
            </w:pPr>
          </w:p>
        </w:tc>
        <w:tc>
          <w:tcPr>
            <w:tcW w:w="1124" w:type="dxa"/>
            <w:vAlign w:val="top"/>
          </w:tcPr>
          <w:p w14:paraId="154F24EE">
            <w:pPr>
              <w:pStyle w:val="6"/>
            </w:pPr>
          </w:p>
        </w:tc>
        <w:tc>
          <w:tcPr>
            <w:tcW w:w="1495" w:type="dxa"/>
            <w:vAlign w:val="top"/>
          </w:tcPr>
          <w:p w14:paraId="2CF3E2F6">
            <w:pPr>
              <w:pStyle w:val="6"/>
            </w:pPr>
          </w:p>
        </w:tc>
      </w:tr>
      <w:tr w14:paraId="0562F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044" w:type="dxa"/>
            <w:vAlign w:val="top"/>
          </w:tcPr>
          <w:p w14:paraId="7406870F">
            <w:pPr>
              <w:pStyle w:val="6"/>
              <w:spacing w:line="309" w:lineRule="auto"/>
            </w:pPr>
          </w:p>
          <w:p w14:paraId="5BC5FE51">
            <w:pPr>
              <w:spacing w:before="65" w:line="279" w:lineRule="exact"/>
              <w:ind w:left="110"/>
              <w:rPr>
                <w:rFonts w:ascii="仿宋" w:hAnsi="仿宋" w:eastAsia="仿宋" w:cs="仿宋"/>
                <w:sz w:val="20"/>
                <w:szCs w:val="20"/>
              </w:rPr>
            </w:pPr>
            <w:r>
              <w:rPr>
                <w:rFonts w:ascii="仿宋" w:hAnsi="仿宋" w:eastAsia="仿宋" w:cs="仿宋"/>
                <w:spacing w:val="-3"/>
                <w:position w:val="2"/>
                <w:sz w:val="20"/>
                <w:szCs w:val="20"/>
              </w:rPr>
              <w:t>208</w:t>
            </w:r>
          </w:p>
        </w:tc>
        <w:tc>
          <w:tcPr>
            <w:tcW w:w="1185" w:type="dxa"/>
            <w:vAlign w:val="top"/>
          </w:tcPr>
          <w:p w14:paraId="39C3CB28">
            <w:pPr>
              <w:spacing w:before="64" w:line="237" w:lineRule="auto"/>
              <w:ind w:left="112"/>
              <w:rPr>
                <w:rFonts w:ascii="仿宋" w:hAnsi="仿宋" w:eastAsia="仿宋" w:cs="仿宋"/>
                <w:sz w:val="20"/>
                <w:szCs w:val="20"/>
              </w:rPr>
            </w:pPr>
            <w:r>
              <w:rPr>
                <w:rFonts w:ascii="仿宋" w:hAnsi="仿宋" w:eastAsia="仿宋" w:cs="仿宋"/>
                <w:spacing w:val="-3"/>
                <w:sz w:val="20"/>
                <w:szCs w:val="20"/>
              </w:rPr>
              <w:t>社会保障</w:t>
            </w:r>
          </w:p>
          <w:p w14:paraId="38D2EE82">
            <w:pPr>
              <w:spacing w:before="54"/>
              <w:ind w:left="112"/>
              <w:rPr>
                <w:rFonts w:ascii="仿宋" w:hAnsi="仿宋" w:eastAsia="仿宋" w:cs="仿宋"/>
                <w:sz w:val="20"/>
                <w:szCs w:val="20"/>
              </w:rPr>
            </w:pPr>
            <w:r>
              <w:rPr>
                <w:rFonts w:ascii="仿宋" w:hAnsi="仿宋" w:eastAsia="仿宋" w:cs="仿宋"/>
                <w:spacing w:val="-3"/>
                <w:sz w:val="20"/>
                <w:szCs w:val="20"/>
              </w:rPr>
              <w:t>和就业支</w:t>
            </w:r>
          </w:p>
          <w:p w14:paraId="43EE9836">
            <w:pPr>
              <w:spacing w:before="59" w:line="208" w:lineRule="auto"/>
              <w:ind w:left="135"/>
              <w:rPr>
                <w:rFonts w:ascii="仿宋" w:hAnsi="仿宋" w:eastAsia="仿宋" w:cs="仿宋"/>
                <w:sz w:val="20"/>
                <w:szCs w:val="20"/>
              </w:rPr>
            </w:pPr>
            <w:r>
              <w:rPr>
                <w:rFonts w:ascii="仿宋" w:hAnsi="仿宋" w:eastAsia="仿宋" w:cs="仿宋"/>
                <w:sz w:val="20"/>
                <w:szCs w:val="20"/>
              </w:rPr>
              <w:t>出</w:t>
            </w:r>
          </w:p>
        </w:tc>
        <w:tc>
          <w:tcPr>
            <w:tcW w:w="1126" w:type="dxa"/>
            <w:vAlign w:val="top"/>
          </w:tcPr>
          <w:p w14:paraId="321A3C7F">
            <w:pPr>
              <w:pStyle w:val="6"/>
              <w:spacing w:line="343" w:lineRule="auto"/>
            </w:pPr>
          </w:p>
          <w:p w14:paraId="0E58BACE">
            <w:pPr>
              <w:spacing w:before="57" w:line="186" w:lineRule="auto"/>
              <w:ind w:left="46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221.45</w:t>
            </w:r>
          </w:p>
        </w:tc>
        <w:tc>
          <w:tcPr>
            <w:tcW w:w="1124" w:type="dxa"/>
            <w:vAlign w:val="top"/>
          </w:tcPr>
          <w:p w14:paraId="58A87615">
            <w:pPr>
              <w:pStyle w:val="6"/>
              <w:spacing w:line="343" w:lineRule="auto"/>
            </w:pPr>
          </w:p>
          <w:p w14:paraId="1C8E62A9">
            <w:pPr>
              <w:spacing w:before="57" w:line="186" w:lineRule="auto"/>
              <w:ind w:left="46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221.45</w:t>
            </w:r>
          </w:p>
        </w:tc>
        <w:tc>
          <w:tcPr>
            <w:tcW w:w="1124" w:type="dxa"/>
            <w:vAlign w:val="top"/>
          </w:tcPr>
          <w:p w14:paraId="53F640C1">
            <w:pPr>
              <w:pStyle w:val="6"/>
            </w:pPr>
          </w:p>
        </w:tc>
        <w:tc>
          <w:tcPr>
            <w:tcW w:w="1124" w:type="dxa"/>
            <w:vAlign w:val="top"/>
          </w:tcPr>
          <w:p w14:paraId="4D1128A4">
            <w:pPr>
              <w:pStyle w:val="6"/>
            </w:pPr>
          </w:p>
        </w:tc>
        <w:tc>
          <w:tcPr>
            <w:tcW w:w="1124" w:type="dxa"/>
            <w:vAlign w:val="top"/>
          </w:tcPr>
          <w:p w14:paraId="7B556F9B">
            <w:pPr>
              <w:pStyle w:val="6"/>
            </w:pPr>
          </w:p>
        </w:tc>
        <w:tc>
          <w:tcPr>
            <w:tcW w:w="1495" w:type="dxa"/>
            <w:vAlign w:val="top"/>
          </w:tcPr>
          <w:p w14:paraId="0D106509">
            <w:pPr>
              <w:pStyle w:val="6"/>
            </w:pPr>
          </w:p>
        </w:tc>
      </w:tr>
      <w:tr w14:paraId="2E098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044" w:type="dxa"/>
            <w:vAlign w:val="top"/>
          </w:tcPr>
          <w:p w14:paraId="5F66AC2A">
            <w:pPr>
              <w:pStyle w:val="6"/>
              <w:spacing w:line="310" w:lineRule="auto"/>
            </w:pPr>
          </w:p>
          <w:p w14:paraId="0022B022">
            <w:pPr>
              <w:spacing w:before="65" w:line="279" w:lineRule="exact"/>
              <w:ind w:left="110"/>
              <w:rPr>
                <w:rFonts w:ascii="仿宋" w:hAnsi="仿宋" w:eastAsia="仿宋" w:cs="仿宋"/>
                <w:sz w:val="20"/>
                <w:szCs w:val="20"/>
              </w:rPr>
            </w:pPr>
            <w:r>
              <w:rPr>
                <w:rFonts w:ascii="仿宋" w:hAnsi="仿宋" w:eastAsia="仿宋" w:cs="仿宋"/>
                <w:spacing w:val="-3"/>
                <w:position w:val="2"/>
                <w:sz w:val="20"/>
                <w:szCs w:val="20"/>
              </w:rPr>
              <w:t>20805</w:t>
            </w:r>
          </w:p>
        </w:tc>
        <w:tc>
          <w:tcPr>
            <w:tcW w:w="1185" w:type="dxa"/>
            <w:vAlign w:val="top"/>
          </w:tcPr>
          <w:p w14:paraId="1CB489FC">
            <w:pPr>
              <w:spacing w:before="65" w:line="237" w:lineRule="auto"/>
              <w:ind w:left="110"/>
              <w:rPr>
                <w:rFonts w:ascii="仿宋" w:hAnsi="仿宋" w:eastAsia="仿宋" w:cs="仿宋"/>
                <w:sz w:val="20"/>
                <w:szCs w:val="20"/>
              </w:rPr>
            </w:pPr>
            <w:r>
              <w:rPr>
                <w:rFonts w:ascii="仿宋" w:hAnsi="仿宋" w:eastAsia="仿宋" w:cs="仿宋"/>
                <w:spacing w:val="-3"/>
                <w:sz w:val="20"/>
                <w:szCs w:val="20"/>
              </w:rPr>
              <w:t>行政事业</w:t>
            </w:r>
          </w:p>
          <w:p w14:paraId="2A965851">
            <w:pPr>
              <w:spacing w:before="55" w:line="237" w:lineRule="auto"/>
              <w:ind w:left="114"/>
              <w:rPr>
                <w:rFonts w:ascii="仿宋" w:hAnsi="仿宋" w:eastAsia="仿宋" w:cs="仿宋"/>
                <w:sz w:val="20"/>
                <w:szCs w:val="20"/>
              </w:rPr>
            </w:pPr>
            <w:r>
              <w:rPr>
                <w:rFonts w:ascii="仿宋" w:hAnsi="仿宋" w:eastAsia="仿宋" w:cs="仿宋"/>
                <w:spacing w:val="-3"/>
                <w:sz w:val="20"/>
                <w:szCs w:val="20"/>
              </w:rPr>
              <w:t>单位养老</w:t>
            </w:r>
          </w:p>
          <w:p w14:paraId="3F44B7ED">
            <w:pPr>
              <w:spacing w:before="54" w:line="218" w:lineRule="auto"/>
              <w:ind w:left="114"/>
              <w:rPr>
                <w:rFonts w:ascii="仿宋" w:hAnsi="仿宋" w:eastAsia="仿宋" w:cs="仿宋"/>
                <w:sz w:val="20"/>
                <w:szCs w:val="20"/>
              </w:rPr>
            </w:pPr>
            <w:r>
              <w:rPr>
                <w:rFonts w:ascii="仿宋" w:hAnsi="仿宋" w:eastAsia="仿宋" w:cs="仿宋"/>
                <w:spacing w:val="-4"/>
                <w:sz w:val="20"/>
                <w:szCs w:val="20"/>
              </w:rPr>
              <w:t>支出</w:t>
            </w:r>
          </w:p>
        </w:tc>
        <w:tc>
          <w:tcPr>
            <w:tcW w:w="1126" w:type="dxa"/>
            <w:vAlign w:val="top"/>
          </w:tcPr>
          <w:p w14:paraId="4BC1912E">
            <w:pPr>
              <w:pStyle w:val="6"/>
              <w:spacing w:line="343" w:lineRule="auto"/>
            </w:pPr>
          </w:p>
          <w:p w14:paraId="28AECEA4">
            <w:pPr>
              <w:spacing w:before="58" w:line="186" w:lineRule="auto"/>
              <w:ind w:left="48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163.48</w:t>
            </w:r>
          </w:p>
        </w:tc>
        <w:tc>
          <w:tcPr>
            <w:tcW w:w="1124" w:type="dxa"/>
            <w:vAlign w:val="top"/>
          </w:tcPr>
          <w:p w14:paraId="7A632F4B">
            <w:pPr>
              <w:pStyle w:val="6"/>
              <w:spacing w:line="343" w:lineRule="auto"/>
            </w:pPr>
          </w:p>
          <w:p w14:paraId="1617277E">
            <w:pPr>
              <w:spacing w:before="58" w:line="186" w:lineRule="auto"/>
              <w:ind w:left="48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163.48</w:t>
            </w:r>
          </w:p>
        </w:tc>
        <w:tc>
          <w:tcPr>
            <w:tcW w:w="1124" w:type="dxa"/>
            <w:vAlign w:val="top"/>
          </w:tcPr>
          <w:p w14:paraId="30A69517">
            <w:pPr>
              <w:pStyle w:val="6"/>
            </w:pPr>
          </w:p>
        </w:tc>
        <w:tc>
          <w:tcPr>
            <w:tcW w:w="1124" w:type="dxa"/>
            <w:vAlign w:val="top"/>
          </w:tcPr>
          <w:p w14:paraId="50A36724">
            <w:pPr>
              <w:pStyle w:val="6"/>
            </w:pPr>
          </w:p>
        </w:tc>
        <w:tc>
          <w:tcPr>
            <w:tcW w:w="1124" w:type="dxa"/>
            <w:vAlign w:val="top"/>
          </w:tcPr>
          <w:p w14:paraId="652FFE26">
            <w:pPr>
              <w:pStyle w:val="6"/>
            </w:pPr>
          </w:p>
        </w:tc>
        <w:tc>
          <w:tcPr>
            <w:tcW w:w="1495" w:type="dxa"/>
            <w:vAlign w:val="top"/>
          </w:tcPr>
          <w:p w14:paraId="7F7A7C71">
            <w:pPr>
              <w:pStyle w:val="6"/>
            </w:pPr>
          </w:p>
        </w:tc>
      </w:tr>
      <w:tr w14:paraId="75EC8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44" w:type="dxa"/>
            <w:vAlign w:val="top"/>
          </w:tcPr>
          <w:p w14:paraId="73C99902">
            <w:pPr>
              <w:spacing w:before="222" w:line="279" w:lineRule="exact"/>
              <w:ind w:left="110"/>
              <w:rPr>
                <w:rFonts w:ascii="仿宋" w:hAnsi="仿宋" w:eastAsia="仿宋" w:cs="仿宋"/>
                <w:sz w:val="20"/>
                <w:szCs w:val="20"/>
              </w:rPr>
            </w:pPr>
            <w:r>
              <w:rPr>
                <w:rFonts w:ascii="仿宋" w:hAnsi="仿宋" w:eastAsia="仿宋" w:cs="仿宋"/>
                <w:spacing w:val="-3"/>
                <w:position w:val="2"/>
                <w:sz w:val="20"/>
                <w:szCs w:val="20"/>
              </w:rPr>
              <w:t>2080501</w:t>
            </w:r>
          </w:p>
        </w:tc>
        <w:tc>
          <w:tcPr>
            <w:tcW w:w="1185" w:type="dxa"/>
            <w:vAlign w:val="top"/>
          </w:tcPr>
          <w:p w14:paraId="0406B447">
            <w:pPr>
              <w:spacing w:before="66" w:line="252" w:lineRule="auto"/>
              <w:ind w:left="122" w:right="276" w:hanging="12"/>
              <w:rPr>
                <w:rFonts w:ascii="仿宋" w:hAnsi="仿宋" w:eastAsia="仿宋" w:cs="仿宋"/>
                <w:sz w:val="20"/>
                <w:szCs w:val="20"/>
              </w:rPr>
            </w:pPr>
            <w:r>
              <w:rPr>
                <w:rFonts w:ascii="仿宋" w:hAnsi="仿宋" w:eastAsia="仿宋" w:cs="仿宋"/>
                <w:spacing w:val="-3"/>
                <w:sz w:val="20"/>
                <w:szCs w:val="20"/>
              </w:rPr>
              <w:t>行政单位</w:t>
            </w:r>
            <w:r>
              <w:rPr>
                <w:rFonts w:ascii="仿宋" w:hAnsi="仿宋" w:eastAsia="仿宋" w:cs="仿宋"/>
                <w:sz w:val="20"/>
                <w:szCs w:val="20"/>
              </w:rPr>
              <w:t xml:space="preserve"> </w:t>
            </w:r>
            <w:r>
              <w:rPr>
                <w:rFonts w:ascii="仿宋" w:hAnsi="仿宋" w:eastAsia="仿宋" w:cs="仿宋"/>
                <w:spacing w:val="-6"/>
                <w:sz w:val="20"/>
                <w:szCs w:val="20"/>
              </w:rPr>
              <w:t>离退休</w:t>
            </w:r>
          </w:p>
        </w:tc>
        <w:tc>
          <w:tcPr>
            <w:tcW w:w="1126" w:type="dxa"/>
            <w:vAlign w:val="top"/>
          </w:tcPr>
          <w:p w14:paraId="373A4CCF">
            <w:pPr>
              <w:spacing w:before="248" w:line="186" w:lineRule="auto"/>
              <w:ind w:left="48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108.45</w:t>
            </w:r>
          </w:p>
        </w:tc>
        <w:tc>
          <w:tcPr>
            <w:tcW w:w="1124" w:type="dxa"/>
            <w:vAlign w:val="top"/>
          </w:tcPr>
          <w:p w14:paraId="4B6366BD">
            <w:pPr>
              <w:spacing w:before="248" w:line="186" w:lineRule="auto"/>
              <w:ind w:left="48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108.45</w:t>
            </w:r>
          </w:p>
        </w:tc>
        <w:tc>
          <w:tcPr>
            <w:tcW w:w="1124" w:type="dxa"/>
            <w:vAlign w:val="top"/>
          </w:tcPr>
          <w:p w14:paraId="1EB81B50">
            <w:pPr>
              <w:pStyle w:val="6"/>
            </w:pPr>
          </w:p>
        </w:tc>
        <w:tc>
          <w:tcPr>
            <w:tcW w:w="1124" w:type="dxa"/>
            <w:vAlign w:val="top"/>
          </w:tcPr>
          <w:p w14:paraId="118CB563">
            <w:pPr>
              <w:pStyle w:val="6"/>
            </w:pPr>
          </w:p>
        </w:tc>
        <w:tc>
          <w:tcPr>
            <w:tcW w:w="1124" w:type="dxa"/>
            <w:vAlign w:val="top"/>
          </w:tcPr>
          <w:p w14:paraId="4B899647">
            <w:pPr>
              <w:pStyle w:val="6"/>
            </w:pPr>
          </w:p>
        </w:tc>
        <w:tc>
          <w:tcPr>
            <w:tcW w:w="1495" w:type="dxa"/>
            <w:vAlign w:val="top"/>
          </w:tcPr>
          <w:p w14:paraId="65FC569C">
            <w:pPr>
              <w:pStyle w:val="6"/>
            </w:pPr>
          </w:p>
        </w:tc>
      </w:tr>
      <w:tr w14:paraId="5D7A0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1044" w:type="dxa"/>
            <w:vAlign w:val="top"/>
          </w:tcPr>
          <w:p w14:paraId="74D3F9BB">
            <w:pPr>
              <w:pStyle w:val="6"/>
              <w:spacing w:line="467" w:lineRule="auto"/>
            </w:pPr>
          </w:p>
          <w:p w14:paraId="58F0D985">
            <w:pPr>
              <w:spacing w:before="65" w:line="279" w:lineRule="exact"/>
              <w:ind w:left="110"/>
              <w:rPr>
                <w:rFonts w:ascii="仿宋" w:hAnsi="仿宋" w:eastAsia="仿宋" w:cs="仿宋"/>
                <w:sz w:val="20"/>
                <w:szCs w:val="20"/>
              </w:rPr>
            </w:pPr>
            <w:r>
              <w:rPr>
                <w:rFonts w:ascii="仿宋" w:hAnsi="仿宋" w:eastAsia="仿宋" w:cs="仿宋"/>
                <w:spacing w:val="-3"/>
                <w:position w:val="2"/>
                <w:sz w:val="20"/>
                <w:szCs w:val="20"/>
              </w:rPr>
              <w:t>2080505</w:t>
            </w:r>
          </w:p>
        </w:tc>
        <w:tc>
          <w:tcPr>
            <w:tcW w:w="1185" w:type="dxa"/>
            <w:vAlign w:val="top"/>
          </w:tcPr>
          <w:p w14:paraId="506F3215">
            <w:pPr>
              <w:spacing w:before="67" w:line="239" w:lineRule="auto"/>
              <w:ind w:left="109"/>
              <w:rPr>
                <w:rFonts w:ascii="仿宋" w:hAnsi="仿宋" w:eastAsia="仿宋" w:cs="仿宋"/>
                <w:sz w:val="20"/>
                <w:szCs w:val="20"/>
              </w:rPr>
            </w:pPr>
            <w:r>
              <w:rPr>
                <w:rFonts w:ascii="仿宋" w:hAnsi="仿宋" w:eastAsia="仿宋" w:cs="仿宋"/>
                <w:spacing w:val="-2"/>
                <w:sz w:val="20"/>
                <w:szCs w:val="20"/>
              </w:rPr>
              <w:t>机关事业</w:t>
            </w:r>
          </w:p>
          <w:p w14:paraId="2F6AE896">
            <w:pPr>
              <w:spacing w:before="53" w:line="237" w:lineRule="auto"/>
              <w:ind w:left="114"/>
              <w:rPr>
                <w:rFonts w:ascii="仿宋" w:hAnsi="仿宋" w:eastAsia="仿宋" w:cs="仿宋"/>
                <w:sz w:val="20"/>
                <w:szCs w:val="20"/>
              </w:rPr>
            </w:pPr>
            <w:r>
              <w:rPr>
                <w:rFonts w:ascii="仿宋" w:hAnsi="仿宋" w:eastAsia="仿宋" w:cs="仿宋"/>
                <w:spacing w:val="-3"/>
                <w:sz w:val="20"/>
                <w:szCs w:val="20"/>
              </w:rPr>
              <w:t>单位基本</w:t>
            </w:r>
          </w:p>
          <w:p w14:paraId="0A4CDF55">
            <w:pPr>
              <w:spacing w:before="55" w:line="237" w:lineRule="auto"/>
              <w:ind w:left="110"/>
              <w:rPr>
                <w:rFonts w:ascii="仿宋" w:hAnsi="仿宋" w:eastAsia="仿宋" w:cs="仿宋"/>
                <w:sz w:val="20"/>
                <w:szCs w:val="20"/>
              </w:rPr>
            </w:pPr>
            <w:r>
              <w:rPr>
                <w:rFonts w:ascii="仿宋" w:hAnsi="仿宋" w:eastAsia="仿宋" w:cs="仿宋"/>
                <w:spacing w:val="-3"/>
                <w:sz w:val="20"/>
                <w:szCs w:val="20"/>
              </w:rPr>
              <w:t>养老保险</w:t>
            </w:r>
          </w:p>
          <w:p w14:paraId="2F210C8A">
            <w:pPr>
              <w:spacing w:before="54" w:line="216" w:lineRule="auto"/>
              <w:ind w:left="114"/>
              <w:rPr>
                <w:rFonts w:ascii="仿宋" w:hAnsi="仿宋" w:eastAsia="仿宋" w:cs="仿宋"/>
                <w:sz w:val="20"/>
                <w:szCs w:val="20"/>
              </w:rPr>
            </w:pPr>
            <w:r>
              <w:rPr>
                <w:rFonts w:ascii="仿宋" w:hAnsi="仿宋" w:eastAsia="仿宋" w:cs="仿宋"/>
                <w:spacing w:val="-3"/>
                <w:sz w:val="20"/>
                <w:szCs w:val="20"/>
              </w:rPr>
              <w:t>缴费支出</w:t>
            </w:r>
          </w:p>
        </w:tc>
        <w:tc>
          <w:tcPr>
            <w:tcW w:w="1126" w:type="dxa"/>
            <w:vAlign w:val="top"/>
          </w:tcPr>
          <w:p w14:paraId="1552ECC0">
            <w:pPr>
              <w:pStyle w:val="6"/>
              <w:spacing w:line="250" w:lineRule="auto"/>
            </w:pPr>
          </w:p>
          <w:p w14:paraId="1C1E9ED0">
            <w:pPr>
              <w:pStyle w:val="6"/>
              <w:spacing w:line="251" w:lineRule="auto"/>
            </w:pPr>
          </w:p>
          <w:p w14:paraId="3DF4F3E5">
            <w:pPr>
              <w:spacing w:before="57" w:line="186" w:lineRule="auto"/>
              <w:ind w:left="57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55.03</w:t>
            </w:r>
          </w:p>
        </w:tc>
        <w:tc>
          <w:tcPr>
            <w:tcW w:w="1124" w:type="dxa"/>
            <w:vAlign w:val="top"/>
          </w:tcPr>
          <w:p w14:paraId="3458E542">
            <w:pPr>
              <w:pStyle w:val="6"/>
              <w:spacing w:line="250" w:lineRule="auto"/>
            </w:pPr>
          </w:p>
          <w:p w14:paraId="3BF497B4">
            <w:pPr>
              <w:pStyle w:val="6"/>
              <w:spacing w:line="251" w:lineRule="auto"/>
            </w:pPr>
          </w:p>
          <w:p w14:paraId="19CC3E72">
            <w:pPr>
              <w:spacing w:before="57" w:line="186" w:lineRule="auto"/>
              <w:ind w:left="57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55.03</w:t>
            </w:r>
          </w:p>
        </w:tc>
        <w:tc>
          <w:tcPr>
            <w:tcW w:w="1124" w:type="dxa"/>
            <w:vAlign w:val="top"/>
          </w:tcPr>
          <w:p w14:paraId="6C88B1A6">
            <w:pPr>
              <w:pStyle w:val="6"/>
            </w:pPr>
          </w:p>
        </w:tc>
        <w:tc>
          <w:tcPr>
            <w:tcW w:w="1124" w:type="dxa"/>
            <w:vAlign w:val="top"/>
          </w:tcPr>
          <w:p w14:paraId="46FDE674">
            <w:pPr>
              <w:pStyle w:val="6"/>
            </w:pPr>
          </w:p>
        </w:tc>
        <w:tc>
          <w:tcPr>
            <w:tcW w:w="1124" w:type="dxa"/>
            <w:vAlign w:val="top"/>
          </w:tcPr>
          <w:p w14:paraId="491FADF1">
            <w:pPr>
              <w:pStyle w:val="6"/>
            </w:pPr>
          </w:p>
        </w:tc>
        <w:tc>
          <w:tcPr>
            <w:tcW w:w="1495" w:type="dxa"/>
            <w:vAlign w:val="top"/>
          </w:tcPr>
          <w:p w14:paraId="5B63F4C7">
            <w:pPr>
              <w:pStyle w:val="6"/>
            </w:pPr>
          </w:p>
        </w:tc>
      </w:tr>
      <w:tr w14:paraId="77DB2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044" w:type="dxa"/>
            <w:vAlign w:val="top"/>
          </w:tcPr>
          <w:p w14:paraId="12A58B91">
            <w:pPr>
              <w:spacing w:before="68" w:line="216" w:lineRule="auto"/>
              <w:ind w:left="110"/>
              <w:rPr>
                <w:rFonts w:ascii="仿宋" w:hAnsi="仿宋" w:eastAsia="仿宋" w:cs="仿宋"/>
                <w:sz w:val="20"/>
                <w:szCs w:val="20"/>
              </w:rPr>
            </w:pPr>
            <w:r>
              <w:rPr>
                <w:rFonts w:ascii="仿宋" w:hAnsi="仿宋" w:eastAsia="仿宋" w:cs="仿宋"/>
                <w:spacing w:val="-2"/>
                <w:sz w:val="20"/>
                <w:szCs w:val="20"/>
              </w:rPr>
              <w:t>20808</w:t>
            </w:r>
          </w:p>
        </w:tc>
        <w:tc>
          <w:tcPr>
            <w:tcW w:w="1185" w:type="dxa"/>
            <w:vAlign w:val="top"/>
          </w:tcPr>
          <w:p w14:paraId="6B9AE3F4">
            <w:pPr>
              <w:spacing w:before="68" w:line="216" w:lineRule="auto"/>
              <w:ind w:left="108"/>
              <w:rPr>
                <w:rFonts w:ascii="仿宋" w:hAnsi="仿宋" w:eastAsia="仿宋" w:cs="仿宋"/>
                <w:sz w:val="20"/>
                <w:szCs w:val="20"/>
              </w:rPr>
            </w:pPr>
            <w:r>
              <w:rPr>
                <w:rFonts w:ascii="仿宋" w:hAnsi="仿宋" w:eastAsia="仿宋" w:cs="仿宋"/>
                <w:spacing w:val="-3"/>
                <w:sz w:val="20"/>
                <w:szCs w:val="20"/>
              </w:rPr>
              <w:t>抚恤</w:t>
            </w:r>
          </w:p>
        </w:tc>
        <w:tc>
          <w:tcPr>
            <w:tcW w:w="1126" w:type="dxa"/>
            <w:vAlign w:val="top"/>
          </w:tcPr>
          <w:p w14:paraId="309CEC62">
            <w:pPr>
              <w:spacing w:before="94" w:line="186" w:lineRule="auto"/>
              <w:ind w:left="57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57.97</w:t>
            </w:r>
          </w:p>
        </w:tc>
        <w:tc>
          <w:tcPr>
            <w:tcW w:w="1124" w:type="dxa"/>
            <w:vAlign w:val="top"/>
          </w:tcPr>
          <w:p w14:paraId="23C91EFA">
            <w:pPr>
              <w:spacing w:before="94" w:line="186" w:lineRule="auto"/>
              <w:ind w:left="57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57.97</w:t>
            </w:r>
          </w:p>
        </w:tc>
        <w:tc>
          <w:tcPr>
            <w:tcW w:w="1124" w:type="dxa"/>
            <w:vAlign w:val="top"/>
          </w:tcPr>
          <w:p w14:paraId="12F97B8B">
            <w:pPr>
              <w:pStyle w:val="6"/>
            </w:pPr>
          </w:p>
        </w:tc>
        <w:tc>
          <w:tcPr>
            <w:tcW w:w="1124" w:type="dxa"/>
            <w:vAlign w:val="top"/>
          </w:tcPr>
          <w:p w14:paraId="581E22C9">
            <w:pPr>
              <w:pStyle w:val="6"/>
            </w:pPr>
          </w:p>
        </w:tc>
        <w:tc>
          <w:tcPr>
            <w:tcW w:w="1124" w:type="dxa"/>
            <w:vAlign w:val="top"/>
          </w:tcPr>
          <w:p w14:paraId="3250C887">
            <w:pPr>
              <w:pStyle w:val="6"/>
            </w:pPr>
          </w:p>
        </w:tc>
        <w:tc>
          <w:tcPr>
            <w:tcW w:w="1495" w:type="dxa"/>
            <w:vAlign w:val="top"/>
          </w:tcPr>
          <w:p w14:paraId="07A61926">
            <w:pPr>
              <w:pStyle w:val="6"/>
            </w:pPr>
          </w:p>
        </w:tc>
      </w:tr>
      <w:tr w14:paraId="3D5391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044" w:type="dxa"/>
            <w:vAlign w:val="top"/>
          </w:tcPr>
          <w:p w14:paraId="0762B697">
            <w:pPr>
              <w:spacing w:before="68" w:line="216" w:lineRule="auto"/>
              <w:ind w:left="110"/>
              <w:rPr>
                <w:rFonts w:ascii="仿宋" w:hAnsi="仿宋" w:eastAsia="仿宋" w:cs="仿宋"/>
                <w:sz w:val="20"/>
                <w:szCs w:val="20"/>
              </w:rPr>
            </w:pPr>
            <w:r>
              <w:rPr>
                <w:rFonts w:ascii="仿宋" w:hAnsi="仿宋" w:eastAsia="仿宋" w:cs="仿宋"/>
                <w:spacing w:val="-2"/>
                <w:sz w:val="20"/>
                <w:szCs w:val="20"/>
              </w:rPr>
              <w:t>2080801</w:t>
            </w:r>
          </w:p>
        </w:tc>
        <w:tc>
          <w:tcPr>
            <w:tcW w:w="1185" w:type="dxa"/>
            <w:vAlign w:val="top"/>
          </w:tcPr>
          <w:p w14:paraId="422353A2">
            <w:pPr>
              <w:spacing w:before="68" w:line="216" w:lineRule="auto"/>
              <w:ind w:left="107"/>
              <w:rPr>
                <w:rFonts w:ascii="仿宋" w:hAnsi="仿宋" w:eastAsia="仿宋" w:cs="仿宋"/>
                <w:sz w:val="20"/>
                <w:szCs w:val="20"/>
              </w:rPr>
            </w:pPr>
            <w:r>
              <w:rPr>
                <w:rFonts w:ascii="宋体" w:hAnsi="宋体" w:eastAsia="宋体" w:cs="宋体"/>
                <w:spacing w:val="-3"/>
                <w:sz w:val="20"/>
                <w:szCs w:val="20"/>
              </w:rPr>
              <w:t>死亡</w:t>
            </w:r>
            <w:r>
              <w:rPr>
                <w:rFonts w:ascii="仿宋" w:hAnsi="仿宋" w:eastAsia="仿宋" w:cs="仿宋"/>
                <w:spacing w:val="-3"/>
                <w:sz w:val="20"/>
                <w:szCs w:val="20"/>
              </w:rPr>
              <w:t>抚恤</w:t>
            </w:r>
          </w:p>
        </w:tc>
        <w:tc>
          <w:tcPr>
            <w:tcW w:w="1126" w:type="dxa"/>
            <w:vAlign w:val="top"/>
          </w:tcPr>
          <w:p w14:paraId="737488B2">
            <w:pPr>
              <w:spacing w:before="94" w:line="186" w:lineRule="auto"/>
              <w:ind w:left="57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57.97</w:t>
            </w:r>
          </w:p>
        </w:tc>
        <w:tc>
          <w:tcPr>
            <w:tcW w:w="1124" w:type="dxa"/>
            <w:vAlign w:val="top"/>
          </w:tcPr>
          <w:p w14:paraId="773D7F63">
            <w:pPr>
              <w:spacing w:before="94" w:line="186" w:lineRule="auto"/>
              <w:ind w:left="57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57.97</w:t>
            </w:r>
          </w:p>
        </w:tc>
        <w:tc>
          <w:tcPr>
            <w:tcW w:w="1124" w:type="dxa"/>
            <w:vAlign w:val="top"/>
          </w:tcPr>
          <w:p w14:paraId="57090988">
            <w:pPr>
              <w:pStyle w:val="6"/>
            </w:pPr>
          </w:p>
        </w:tc>
        <w:tc>
          <w:tcPr>
            <w:tcW w:w="1124" w:type="dxa"/>
            <w:vAlign w:val="top"/>
          </w:tcPr>
          <w:p w14:paraId="22104271">
            <w:pPr>
              <w:pStyle w:val="6"/>
            </w:pPr>
          </w:p>
        </w:tc>
        <w:tc>
          <w:tcPr>
            <w:tcW w:w="1124" w:type="dxa"/>
            <w:vAlign w:val="top"/>
          </w:tcPr>
          <w:p w14:paraId="6CB9D790">
            <w:pPr>
              <w:pStyle w:val="6"/>
            </w:pPr>
          </w:p>
        </w:tc>
        <w:tc>
          <w:tcPr>
            <w:tcW w:w="1495" w:type="dxa"/>
            <w:vAlign w:val="top"/>
          </w:tcPr>
          <w:p w14:paraId="07AD07BC">
            <w:pPr>
              <w:pStyle w:val="6"/>
            </w:pPr>
          </w:p>
        </w:tc>
      </w:tr>
      <w:tr w14:paraId="23C0D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44" w:type="dxa"/>
            <w:vAlign w:val="top"/>
          </w:tcPr>
          <w:p w14:paraId="0F626F0C">
            <w:pPr>
              <w:spacing w:before="224" w:line="279" w:lineRule="exact"/>
              <w:ind w:left="110"/>
              <w:rPr>
                <w:rFonts w:ascii="仿宋" w:hAnsi="仿宋" w:eastAsia="仿宋" w:cs="仿宋"/>
                <w:sz w:val="20"/>
                <w:szCs w:val="20"/>
              </w:rPr>
            </w:pPr>
            <w:r>
              <w:rPr>
                <w:rFonts w:ascii="仿宋" w:hAnsi="仿宋" w:eastAsia="仿宋" w:cs="仿宋"/>
                <w:spacing w:val="-5"/>
                <w:position w:val="2"/>
                <w:sz w:val="20"/>
                <w:szCs w:val="20"/>
              </w:rPr>
              <w:t>210</w:t>
            </w:r>
          </w:p>
        </w:tc>
        <w:tc>
          <w:tcPr>
            <w:tcW w:w="1185" w:type="dxa"/>
            <w:vAlign w:val="top"/>
          </w:tcPr>
          <w:p w14:paraId="6B18EABD">
            <w:pPr>
              <w:spacing w:before="68" w:line="239" w:lineRule="auto"/>
              <w:ind w:left="117"/>
              <w:rPr>
                <w:rFonts w:ascii="仿宋" w:hAnsi="仿宋" w:eastAsia="仿宋" w:cs="仿宋"/>
                <w:sz w:val="20"/>
                <w:szCs w:val="20"/>
              </w:rPr>
            </w:pPr>
            <w:r>
              <w:rPr>
                <w:rFonts w:ascii="仿宋" w:hAnsi="仿宋" w:eastAsia="仿宋" w:cs="仿宋"/>
                <w:spacing w:val="-4"/>
                <w:sz w:val="20"/>
                <w:szCs w:val="20"/>
              </w:rPr>
              <w:t>卫生健康</w:t>
            </w:r>
          </w:p>
          <w:p w14:paraId="47F869B5">
            <w:pPr>
              <w:spacing w:before="53" w:line="215" w:lineRule="auto"/>
              <w:ind w:left="114"/>
              <w:rPr>
                <w:rFonts w:ascii="仿宋" w:hAnsi="仿宋" w:eastAsia="仿宋" w:cs="仿宋"/>
                <w:sz w:val="20"/>
                <w:szCs w:val="20"/>
              </w:rPr>
            </w:pPr>
            <w:r>
              <w:rPr>
                <w:rFonts w:ascii="仿宋" w:hAnsi="仿宋" w:eastAsia="仿宋" w:cs="仿宋"/>
                <w:spacing w:val="-4"/>
                <w:sz w:val="20"/>
                <w:szCs w:val="20"/>
              </w:rPr>
              <w:t>支出</w:t>
            </w:r>
          </w:p>
        </w:tc>
        <w:tc>
          <w:tcPr>
            <w:tcW w:w="1126" w:type="dxa"/>
            <w:vAlign w:val="top"/>
          </w:tcPr>
          <w:p w14:paraId="34623E52">
            <w:pPr>
              <w:spacing w:before="250" w:line="186" w:lineRule="auto"/>
              <w:ind w:left="56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22.67</w:t>
            </w:r>
          </w:p>
        </w:tc>
        <w:tc>
          <w:tcPr>
            <w:tcW w:w="1124" w:type="dxa"/>
            <w:vAlign w:val="top"/>
          </w:tcPr>
          <w:p w14:paraId="16608521">
            <w:pPr>
              <w:spacing w:before="250" w:line="186" w:lineRule="auto"/>
              <w:ind w:left="56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22.67</w:t>
            </w:r>
          </w:p>
        </w:tc>
        <w:tc>
          <w:tcPr>
            <w:tcW w:w="1124" w:type="dxa"/>
            <w:vAlign w:val="top"/>
          </w:tcPr>
          <w:p w14:paraId="7106C909">
            <w:pPr>
              <w:pStyle w:val="6"/>
            </w:pPr>
          </w:p>
        </w:tc>
        <w:tc>
          <w:tcPr>
            <w:tcW w:w="1124" w:type="dxa"/>
            <w:vAlign w:val="top"/>
          </w:tcPr>
          <w:p w14:paraId="2D32A0C7">
            <w:pPr>
              <w:pStyle w:val="6"/>
            </w:pPr>
          </w:p>
        </w:tc>
        <w:tc>
          <w:tcPr>
            <w:tcW w:w="1124" w:type="dxa"/>
            <w:vAlign w:val="top"/>
          </w:tcPr>
          <w:p w14:paraId="2189E41F">
            <w:pPr>
              <w:pStyle w:val="6"/>
            </w:pPr>
          </w:p>
        </w:tc>
        <w:tc>
          <w:tcPr>
            <w:tcW w:w="1495" w:type="dxa"/>
            <w:vAlign w:val="top"/>
          </w:tcPr>
          <w:p w14:paraId="1863B024">
            <w:pPr>
              <w:pStyle w:val="6"/>
            </w:pPr>
          </w:p>
        </w:tc>
      </w:tr>
      <w:tr w14:paraId="64EFF4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44" w:type="dxa"/>
            <w:vAlign w:val="top"/>
          </w:tcPr>
          <w:p w14:paraId="456621E0">
            <w:pPr>
              <w:spacing w:before="225" w:line="279" w:lineRule="exact"/>
              <w:ind w:left="110"/>
              <w:rPr>
                <w:rFonts w:ascii="仿宋" w:hAnsi="仿宋" w:eastAsia="仿宋" w:cs="仿宋"/>
                <w:sz w:val="20"/>
                <w:szCs w:val="20"/>
              </w:rPr>
            </w:pPr>
            <w:r>
              <w:rPr>
                <w:rFonts w:ascii="仿宋" w:hAnsi="仿宋" w:eastAsia="仿宋" w:cs="仿宋"/>
                <w:spacing w:val="-5"/>
                <w:position w:val="2"/>
                <w:sz w:val="20"/>
                <w:szCs w:val="20"/>
              </w:rPr>
              <w:t>21011</w:t>
            </w:r>
          </w:p>
        </w:tc>
        <w:tc>
          <w:tcPr>
            <w:tcW w:w="1185" w:type="dxa"/>
            <w:vAlign w:val="top"/>
          </w:tcPr>
          <w:p w14:paraId="42466C06">
            <w:pPr>
              <w:spacing w:before="69" w:line="237" w:lineRule="auto"/>
              <w:ind w:left="110"/>
              <w:rPr>
                <w:rFonts w:ascii="仿宋" w:hAnsi="仿宋" w:eastAsia="仿宋" w:cs="仿宋"/>
                <w:sz w:val="20"/>
                <w:szCs w:val="20"/>
              </w:rPr>
            </w:pPr>
            <w:r>
              <w:rPr>
                <w:rFonts w:ascii="仿宋" w:hAnsi="仿宋" w:eastAsia="仿宋" w:cs="仿宋"/>
                <w:spacing w:val="-3"/>
                <w:sz w:val="20"/>
                <w:szCs w:val="20"/>
              </w:rPr>
              <w:t>行政事业</w:t>
            </w:r>
          </w:p>
          <w:p w14:paraId="276C78CE">
            <w:pPr>
              <w:spacing w:before="54" w:line="214" w:lineRule="auto"/>
              <w:ind w:left="114"/>
              <w:rPr>
                <w:rFonts w:ascii="仿宋" w:hAnsi="仿宋" w:eastAsia="仿宋" w:cs="仿宋"/>
                <w:sz w:val="20"/>
                <w:szCs w:val="20"/>
              </w:rPr>
            </w:pPr>
            <w:r>
              <w:rPr>
                <w:rFonts w:ascii="仿宋" w:hAnsi="仿宋" w:eastAsia="仿宋" w:cs="仿宋"/>
                <w:spacing w:val="-3"/>
                <w:sz w:val="20"/>
                <w:szCs w:val="20"/>
              </w:rPr>
              <w:t>单位医疗</w:t>
            </w:r>
          </w:p>
        </w:tc>
        <w:tc>
          <w:tcPr>
            <w:tcW w:w="1126" w:type="dxa"/>
            <w:vAlign w:val="top"/>
          </w:tcPr>
          <w:p w14:paraId="03844278">
            <w:pPr>
              <w:spacing w:before="251" w:line="186" w:lineRule="auto"/>
              <w:ind w:left="56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22.67</w:t>
            </w:r>
          </w:p>
        </w:tc>
        <w:tc>
          <w:tcPr>
            <w:tcW w:w="1124" w:type="dxa"/>
            <w:vAlign w:val="top"/>
          </w:tcPr>
          <w:p w14:paraId="5CB81076">
            <w:pPr>
              <w:spacing w:before="251" w:line="186" w:lineRule="auto"/>
              <w:ind w:left="56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22.67</w:t>
            </w:r>
          </w:p>
        </w:tc>
        <w:tc>
          <w:tcPr>
            <w:tcW w:w="1124" w:type="dxa"/>
            <w:vAlign w:val="top"/>
          </w:tcPr>
          <w:p w14:paraId="59306110">
            <w:pPr>
              <w:pStyle w:val="6"/>
            </w:pPr>
          </w:p>
        </w:tc>
        <w:tc>
          <w:tcPr>
            <w:tcW w:w="1124" w:type="dxa"/>
            <w:vAlign w:val="top"/>
          </w:tcPr>
          <w:p w14:paraId="745EA5EE">
            <w:pPr>
              <w:pStyle w:val="6"/>
            </w:pPr>
          </w:p>
        </w:tc>
        <w:tc>
          <w:tcPr>
            <w:tcW w:w="1124" w:type="dxa"/>
            <w:vAlign w:val="top"/>
          </w:tcPr>
          <w:p w14:paraId="0392DF97">
            <w:pPr>
              <w:pStyle w:val="6"/>
            </w:pPr>
          </w:p>
        </w:tc>
        <w:tc>
          <w:tcPr>
            <w:tcW w:w="1495" w:type="dxa"/>
            <w:vAlign w:val="top"/>
          </w:tcPr>
          <w:p w14:paraId="7076AA2B">
            <w:pPr>
              <w:pStyle w:val="6"/>
            </w:pPr>
          </w:p>
        </w:tc>
      </w:tr>
      <w:tr w14:paraId="48886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44" w:type="dxa"/>
            <w:vAlign w:val="top"/>
          </w:tcPr>
          <w:p w14:paraId="0431FF93">
            <w:pPr>
              <w:spacing w:before="226" w:line="279" w:lineRule="exact"/>
              <w:ind w:left="110"/>
              <w:rPr>
                <w:rFonts w:ascii="仿宋" w:hAnsi="仿宋" w:eastAsia="仿宋" w:cs="仿宋"/>
                <w:sz w:val="20"/>
                <w:szCs w:val="20"/>
              </w:rPr>
            </w:pPr>
            <w:r>
              <w:rPr>
                <w:rFonts w:ascii="仿宋" w:hAnsi="仿宋" w:eastAsia="仿宋" w:cs="仿宋"/>
                <w:spacing w:val="-4"/>
                <w:position w:val="2"/>
                <w:sz w:val="20"/>
                <w:szCs w:val="20"/>
              </w:rPr>
              <w:t>2101101</w:t>
            </w:r>
          </w:p>
        </w:tc>
        <w:tc>
          <w:tcPr>
            <w:tcW w:w="1185" w:type="dxa"/>
            <w:vAlign w:val="top"/>
          </w:tcPr>
          <w:p w14:paraId="5909C0CE">
            <w:pPr>
              <w:spacing w:before="69" w:line="251" w:lineRule="auto"/>
              <w:ind w:left="131" w:right="276" w:hanging="21"/>
              <w:rPr>
                <w:rFonts w:ascii="仿宋" w:hAnsi="仿宋" w:eastAsia="仿宋" w:cs="仿宋"/>
                <w:sz w:val="20"/>
                <w:szCs w:val="20"/>
              </w:rPr>
            </w:pPr>
            <w:r>
              <w:rPr>
                <w:rFonts w:ascii="仿宋" w:hAnsi="仿宋" w:eastAsia="仿宋" w:cs="仿宋"/>
                <w:spacing w:val="-3"/>
                <w:sz w:val="20"/>
                <w:szCs w:val="20"/>
              </w:rPr>
              <w:t>行政单位</w:t>
            </w:r>
            <w:r>
              <w:rPr>
                <w:rFonts w:ascii="仿宋" w:hAnsi="仿宋" w:eastAsia="仿宋" w:cs="仿宋"/>
                <w:sz w:val="20"/>
                <w:szCs w:val="20"/>
              </w:rPr>
              <w:t xml:space="preserve"> </w:t>
            </w:r>
            <w:r>
              <w:rPr>
                <w:rFonts w:ascii="仿宋" w:hAnsi="仿宋" w:eastAsia="仿宋" w:cs="仿宋"/>
                <w:spacing w:val="-9"/>
                <w:sz w:val="20"/>
                <w:szCs w:val="20"/>
              </w:rPr>
              <w:t>医疗</w:t>
            </w:r>
          </w:p>
        </w:tc>
        <w:tc>
          <w:tcPr>
            <w:tcW w:w="1126" w:type="dxa"/>
            <w:vAlign w:val="top"/>
          </w:tcPr>
          <w:p w14:paraId="4F786D59">
            <w:pPr>
              <w:spacing w:before="252" w:line="186" w:lineRule="auto"/>
              <w:ind w:left="56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22.67</w:t>
            </w:r>
          </w:p>
        </w:tc>
        <w:tc>
          <w:tcPr>
            <w:tcW w:w="1124" w:type="dxa"/>
            <w:vAlign w:val="top"/>
          </w:tcPr>
          <w:p w14:paraId="0351B6CE">
            <w:pPr>
              <w:spacing w:before="252" w:line="186" w:lineRule="auto"/>
              <w:ind w:left="56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22.67</w:t>
            </w:r>
          </w:p>
        </w:tc>
        <w:tc>
          <w:tcPr>
            <w:tcW w:w="1124" w:type="dxa"/>
            <w:vAlign w:val="top"/>
          </w:tcPr>
          <w:p w14:paraId="4BB56B4B">
            <w:pPr>
              <w:pStyle w:val="6"/>
            </w:pPr>
          </w:p>
        </w:tc>
        <w:tc>
          <w:tcPr>
            <w:tcW w:w="1124" w:type="dxa"/>
            <w:vAlign w:val="top"/>
          </w:tcPr>
          <w:p w14:paraId="136F0989">
            <w:pPr>
              <w:pStyle w:val="6"/>
            </w:pPr>
          </w:p>
        </w:tc>
        <w:tc>
          <w:tcPr>
            <w:tcW w:w="1124" w:type="dxa"/>
            <w:vAlign w:val="top"/>
          </w:tcPr>
          <w:p w14:paraId="7E530B04">
            <w:pPr>
              <w:pStyle w:val="6"/>
            </w:pPr>
          </w:p>
        </w:tc>
        <w:tc>
          <w:tcPr>
            <w:tcW w:w="1495" w:type="dxa"/>
            <w:vAlign w:val="top"/>
          </w:tcPr>
          <w:p w14:paraId="424F4695">
            <w:pPr>
              <w:pStyle w:val="6"/>
            </w:pPr>
          </w:p>
        </w:tc>
      </w:tr>
      <w:tr w14:paraId="7DEF2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044" w:type="dxa"/>
            <w:vAlign w:val="top"/>
          </w:tcPr>
          <w:p w14:paraId="0D5ECBF0">
            <w:pPr>
              <w:spacing w:before="227" w:line="280" w:lineRule="exact"/>
              <w:ind w:left="110"/>
              <w:rPr>
                <w:rFonts w:ascii="仿宋" w:hAnsi="仿宋" w:eastAsia="仿宋" w:cs="仿宋"/>
                <w:sz w:val="20"/>
                <w:szCs w:val="20"/>
              </w:rPr>
            </w:pPr>
            <w:r>
              <w:rPr>
                <w:rFonts w:ascii="仿宋" w:hAnsi="仿宋" w:eastAsia="仿宋" w:cs="仿宋"/>
                <w:spacing w:val="-4"/>
                <w:position w:val="2"/>
                <w:sz w:val="20"/>
                <w:szCs w:val="20"/>
              </w:rPr>
              <w:t>221</w:t>
            </w:r>
          </w:p>
        </w:tc>
        <w:tc>
          <w:tcPr>
            <w:tcW w:w="1185" w:type="dxa"/>
            <w:vAlign w:val="top"/>
          </w:tcPr>
          <w:p w14:paraId="34764357">
            <w:pPr>
              <w:spacing w:before="70" w:line="251" w:lineRule="auto"/>
              <w:ind w:left="114" w:right="276" w:hanging="3"/>
              <w:rPr>
                <w:rFonts w:ascii="仿宋" w:hAnsi="仿宋" w:eastAsia="仿宋" w:cs="仿宋"/>
                <w:sz w:val="20"/>
                <w:szCs w:val="20"/>
              </w:rPr>
            </w:pPr>
            <w:r>
              <w:rPr>
                <w:rFonts w:ascii="仿宋" w:hAnsi="仿宋" w:eastAsia="仿宋" w:cs="仿宋"/>
                <w:spacing w:val="-4"/>
                <w:sz w:val="20"/>
                <w:szCs w:val="20"/>
              </w:rPr>
              <w:t>住房保障</w:t>
            </w:r>
            <w:r>
              <w:rPr>
                <w:rFonts w:ascii="仿宋" w:hAnsi="仿宋" w:eastAsia="仿宋" w:cs="仿宋"/>
                <w:spacing w:val="2"/>
                <w:sz w:val="20"/>
                <w:szCs w:val="20"/>
              </w:rPr>
              <w:t xml:space="preserve"> </w:t>
            </w:r>
            <w:r>
              <w:rPr>
                <w:rFonts w:ascii="仿宋" w:hAnsi="仿宋" w:eastAsia="仿宋" w:cs="仿宋"/>
                <w:spacing w:val="-4"/>
                <w:sz w:val="20"/>
                <w:szCs w:val="20"/>
              </w:rPr>
              <w:t>支出</w:t>
            </w:r>
          </w:p>
        </w:tc>
        <w:tc>
          <w:tcPr>
            <w:tcW w:w="1126" w:type="dxa"/>
            <w:vAlign w:val="top"/>
          </w:tcPr>
          <w:p w14:paraId="34046147">
            <w:pPr>
              <w:spacing w:before="253" w:line="186" w:lineRule="auto"/>
              <w:ind w:left="56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45.13</w:t>
            </w:r>
          </w:p>
        </w:tc>
        <w:tc>
          <w:tcPr>
            <w:tcW w:w="1124" w:type="dxa"/>
            <w:vAlign w:val="top"/>
          </w:tcPr>
          <w:p w14:paraId="4A390653">
            <w:pPr>
              <w:spacing w:before="253" w:line="186" w:lineRule="auto"/>
              <w:ind w:left="56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45.13</w:t>
            </w:r>
          </w:p>
        </w:tc>
        <w:tc>
          <w:tcPr>
            <w:tcW w:w="1124" w:type="dxa"/>
            <w:vAlign w:val="top"/>
          </w:tcPr>
          <w:p w14:paraId="650628A2">
            <w:pPr>
              <w:pStyle w:val="6"/>
            </w:pPr>
          </w:p>
        </w:tc>
        <w:tc>
          <w:tcPr>
            <w:tcW w:w="1124" w:type="dxa"/>
            <w:vAlign w:val="top"/>
          </w:tcPr>
          <w:p w14:paraId="706D990D">
            <w:pPr>
              <w:pStyle w:val="6"/>
            </w:pPr>
          </w:p>
        </w:tc>
        <w:tc>
          <w:tcPr>
            <w:tcW w:w="1124" w:type="dxa"/>
            <w:vAlign w:val="top"/>
          </w:tcPr>
          <w:p w14:paraId="5E0D07A2">
            <w:pPr>
              <w:pStyle w:val="6"/>
            </w:pPr>
          </w:p>
        </w:tc>
        <w:tc>
          <w:tcPr>
            <w:tcW w:w="1495" w:type="dxa"/>
            <w:vAlign w:val="top"/>
          </w:tcPr>
          <w:p w14:paraId="29E2B604">
            <w:pPr>
              <w:pStyle w:val="6"/>
            </w:pPr>
          </w:p>
        </w:tc>
      </w:tr>
      <w:tr w14:paraId="54367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44" w:type="dxa"/>
            <w:vAlign w:val="top"/>
          </w:tcPr>
          <w:p w14:paraId="3B7E2EB3">
            <w:pPr>
              <w:spacing w:before="227" w:line="279" w:lineRule="exact"/>
              <w:ind w:left="110"/>
              <w:rPr>
                <w:rFonts w:ascii="仿宋" w:hAnsi="仿宋" w:eastAsia="仿宋" w:cs="仿宋"/>
                <w:sz w:val="20"/>
                <w:szCs w:val="20"/>
              </w:rPr>
            </w:pPr>
            <w:r>
              <w:rPr>
                <w:rFonts w:ascii="仿宋" w:hAnsi="仿宋" w:eastAsia="仿宋" w:cs="仿宋"/>
                <w:spacing w:val="-4"/>
                <w:position w:val="2"/>
                <w:sz w:val="20"/>
                <w:szCs w:val="20"/>
              </w:rPr>
              <w:t>22102</w:t>
            </w:r>
          </w:p>
        </w:tc>
        <w:tc>
          <w:tcPr>
            <w:tcW w:w="1185" w:type="dxa"/>
            <w:vAlign w:val="top"/>
          </w:tcPr>
          <w:p w14:paraId="0A6357FE">
            <w:pPr>
              <w:spacing w:before="71" w:line="250" w:lineRule="auto"/>
              <w:ind w:left="114" w:right="276" w:hanging="3"/>
              <w:rPr>
                <w:rFonts w:ascii="仿宋" w:hAnsi="仿宋" w:eastAsia="仿宋" w:cs="仿宋"/>
                <w:sz w:val="20"/>
                <w:szCs w:val="20"/>
              </w:rPr>
            </w:pPr>
            <w:r>
              <w:rPr>
                <w:rFonts w:ascii="仿宋" w:hAnsi="仿宋" w:eastAsia="仿宋" w:cs="仿宋"/>
                <w:spacing w:val="-4"/>
                <w:sz w:val="20"/>
                <w:szCs w:val="20"/>
              </w:rPr>
              <w:t>住房</w:t>
            </w:r>
            <w:r>
              <w:rPr>
                <w:rFonts w:ascii="宋体" w:hAnsi="宋体" w:eastAsia="宋体" w:cs="宋体"/>
                <w:spacing w:val="-4"/>
                <w:sz w:val="20"/>
                <w:szCs w:val="20"/>
              </w:rPr>
              <w:t>改革</w:t>
            </w:r>
            <w:r>
              <w:rPr>
                <w:rFonts w:ascii="宋体" w:hAnsi="宋体" w:eastAsia="宋体" w:cs="宋体"/>
                <w:spacing w:val="2"/>
                <w:sz w:val="20"/>
                <w:szCs w:val="20"/>
              </w:rPr>
              <w:t xml:space="preserve"> </w:t>
            </w:r>
            <w:r>
              <w:rPr>
                <w:rFonts w:ascii="仿宋" w:hAnsi="仿宋" w:eastAsia="仿宋" w:cs="仿宋"/>
                <w:spacing w:val="-4"/>
                <w:sz w:val="20"/>
                <w:szCs w:val="20"/>
              </w:rPr>
              <w:t>支出</w:t>
            </w:r>
          </w:p>
        </w:tc>
        <w:tc>
          <w:tcPr>
            <w:tcW w:w="1126" w:type="dxa"/>
            <w:vAlign w:val="top"/>
          </w:tcPr>
          <w:p w14:paraId="025637E2">
            <w:pPr>
              <w:spacing w:before="253" w:line="186" w:lineRule="auto"/>
              <w:ind w:left="56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45.13</w:t>
            </w:r>
          </w:p>
        </w:tc>
        <w:tc>
          <w:tcPr>
            <w:tcW w:w="1124" w:type="dxa"/>
            <w:vAlign w:val="top"/>
          </w:tcPr>
          <w:p w14:paraId="57BF3997">
            <w:pPr>
              <w:spacing w:before="253" w:line="186" w:lineRule="auto"/>
              <w:ind w:left="56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45.13</w:t>
            </w:r>
          </w:p>
        </w:tc>
        <w:tc>
          <w:tcPr>
            <w:tcW w:w="1124" w:type="dxa"/>
            <w:vAlign w:val="top"/>
          </w:tcPr>
          <w:p w14:paraId="6D83E275">
            <w:pPr>
              <w:pStyle w:val="6"/>
            </w:pPr>
          </w:p>
        </w:tc>
        <w:tc>
          <w:tcPr>
            <w:tcW w:w="1124" w:type="dxa"/>
            <w:vAlign w:val="top"/>
          </w:tcPr>
          <w:p w14:paraId="47DDF88D">
            <w:pPr>
              <w:pStyle w:val="6"/>
            </w:pPr>
          </w:p>
        </w:tc>
        <w:tc>
          <w:tcPr>
            <w:tcW w:w="1124" w:type="dxa"/>
            <w:vAlign w:val="top"/>
          </w:tcPr>
          <w:p w14:paraId="2C1C3C76">
            <w:pPr>
              <w:pStyle w:val="6"/>
            </w:pPr>
          </w:p>
        </w:tc>
        <w:tc>
          <w:tcPr>
            <w:tcW w:w="1495" w:type="dxa"/>
            <w:vAlign w:val="top"/>
          </w:tcPr>
          <w:p w14:paraId="6669CA4E">
            <w:pPr>
              <w:pStyle w:val="6"/>
            </w:pPr>
          </w:p>
        </w:tc>
      </w:tr>
      <w:tr w14:paraId="275E5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044" w:type="dxa"/>
            <w:vAlign w:val="top"/>
          </w:tcPr>
          <w:p w14:paraId="50F2C0F5">
            <w:pPr>
              <w:spacing w:before="71" w:line="217" w:lineRule="auto"/>
              <w:ind w:left="110"/>
              <w:rPr>
                <w:rFonts w:ascii="仿宋" w:hAnsi="仿宋" w:eastAsia="仿宋" w:cs="仿宋"/>
                <w:sz w:val="20"/>
                <w:szCs w:val="20"/>
              </w:rPr>
            </w:pPr>
            <w:r>
              <w:rPr>
                <w:rFonts w:ascii="仿宋" w:hAnsi="仿宋" w:eastAsia="仿宋" w:cs="仿宋"/>
                <w:spacing w:val="-4"/>
                <w:sz w:val="20"/>
                <w:szCs w:val="20"/>
              </w:rPr>
              <w:t>2210201</w:t>
            </w:r>
          </w:p>
        </w:tc>
        <w:tc>
          <w:tcPr>
            <w:tcW w:w="1185" w:type="dxa"/>
            <w:vAlign w:val="top"/>
          </w:tcPr>
          <w:p w14:paraId="2019B203">
            <w:pPr>
              <w:spacing w:before="71" w:line="217" w:lineRule="auto"/>
              <w:ind w:left="111"/>
              <w:rPr>
                <w:rFonts w:ascii="仿宋" w:hAnsi="仿宋" w:eastAsia="仿宋" w:cs="仿宋"/>
                <w:sz w:val="20"/>
                <w:szCs w:val="20"/>
              </w:rPr>
            </w:pPr>
            <w:r>
              <w:rPr>
                <w:rFonts w:ascii="仿宋" w:hAnsi="仿宋" w:eastAsia="仿宋" w:cs="仿宋"/>
                <w:spacing w:val="-3"/>
                <w:sz w:val="20"/>
                <w:szCs w:val="20"/>
              </w:rPr>
              <w:t>住房公积</w:t>
            </w:r>
          </w:p>
        </w:tc>
        <w:tc>
          <w:tcPr>
            <w:tcW w:w="1126" w:type="dxa"/>
            <w:vAlign w:val="top"/>
          </w:tcPr>
          <w:p w14:paraId="5DE77D6A">
            <w:pPr>
              <w:spacing w:before="98" w:line="186" w:lineRule="auto"/>
              <w:ind w:left="56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45.13</w:t>
            </w:r>
          </w:p>
        </w:tc>
        <w:tc>
          <w:tcPr>
            <w:tcW w:w="1124" w:type="dxa"/>
            <w:vAlign w:val="top"/>
          </w:tcPr>
          <w:p w14:paraId="3BBEECD8">
            <w:pPr>
              <w:spacing w:before="98" w:line="186" w:lineRule="auto"/>
              <w:ind w:left="56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45.13</w:t>
            </w:r>
          </w:p>
        </w:tc>
        <w:tc>
          <w:tcPr>
            <w:tcW w:w="1124" w:type="dxa"/>
            <w:vAlign w:val="top"/>
          </w:tcPr>
          <w:p w14:paraId="556F1E2D">
            <w:pPr>
              <w:pStyle w:val="6"/>
            </w:pPr>
          </w:p>
        </w:tc>
        <w:tc>
          <w:tcPr>
            <w:tcW w:w="1124" w:type="dxa"/>
            <w:vAlign w:val="top"/>
          </w:tcPr>
          <w:p w14:paraId="428A5946">
            <w:pPr>
              <w:pStyle w:val="6"/>
            </w:pPr>
          </w:p>
        </w:tc>
        <w:tc>
          <w:tcPr>
            <w:tcW w:w="1124" w:type="dxa"/>
            <w:vAlign w:val="top"/>
          </w:tcPr>
          <w:p w14:paraId="3A586B60">
            <w:pPr>
              <w:pStyle w:val="6"/>
            </w:pPr>
          </w:p>
        </w:tc>
        <w:tc>
          <w:tcPr>
            <w:tcW w:w="1495" w:type="dxa"/>
            <w:vAlign w:val="top"/>
          </w:tcPr>
          <w:p w14:paraId="1A00265B">
            <w:pPr>
              <w:pStyle w:val="6"/>
            </w:pPr>
          </w:p>
        </w:tc>
      </w:tr>
    </w:tbl>
    <w:p w14:paraId="0C9A9820">
      <w:pPr>
        <w:pStyle w:val="2"/>
      </w:pPr>
    </w:p>
    <w:p w14:paraId="21BB6967">
      <w:pPr>
        <w:sectPr>
          <w:pgSz w:w="11906" w:h="16839"/>
          <w:pgMar w:top="400" w:right="1217" w:bottom="0" w:left="1332" w:header="0" w:footer="0" w:gutter="0"/>
          <w:cols w:space="720" w:num="1"/>
        </w:sectPr>
      </w:pPr>
    </w:p>
    <w:p w14:paraId="257B7C83">
      <w:pPr>
        <w:spacing w:before="42"/>
      </w:pPr>
    </w:p>
    <w:p w14:paraId="0FA8E4A9">
      <w:pPr>
        <w:spacing w:before="41"/>
      </w:pPr>
    </w:p>
    <w:p w14:paraId="5E1D9F24">
      <w:pPr>
        <w:spacing w:before="41"/>
      </w:pPr>
    </w:p>
    <w:p w14:paraId="7769C732">
      <w:pPr>
        <w:spacing w:before="41"/>
      </w:pPr>
    </w:p>
    <w:tbl>
      <w:tblPr>
        <w:tblStyle w:val="5"/>
        <w:tblW w:w="934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4"/>
        <w:gridCol w:w="1185"/>
        <w:gridCol w:w="1126"/>
        <w:gridCol w:w="1124"/>
        <w:gridCol w:w="1124"/>
        <w:gridCol w:w="1124"/>
        <w:gridCol w:w="1124"/>
        <w:gridCol w:w="1495"/>
      </w:tblGrid>
      <w:tr w14:paraId="66277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44" w:type="dxa"/>
            <w:tcBorders>
              <w:top w:val="nil"/>
            </w:tcBorders>
            <w:vAlign w:val="top"/>
          </w:tcPr>
          <w:p w14:paraId="73BC1255">
            <w:pPr>
              <w:pStyle w:val="6"/>
            </w:pPr>
          </w:p>
        </w:tc>
        <w:tc>
          <w:tcPr>
            <w:tcW w:w="1185" w:type="dxa"/>
            <w:tcBorders>
              <w:top w:val="nil"/>
            </w:tcBorders>
            <w:vAlign w:val="top"/>
          </w:tcPr>
          <w:p w14:paraId="576268CA">
            <w:pPr>
              <w:spacing w:before="75" w:line="203" w:lineRule="auto"/>
              <w:ind w:left="112"/>
              <w:rPr>
                <w:rFonts w:ascii="仿宋" w:hAnsi="仿宋" w:eastAsia="仿宋" w:cs="仿宋"/>
                <w:sz w:val="20"/>
                <w:szCs w:val="20"/>
              </w:rPr>
            </w:pPr>
            <w:r>
              <w:rPr>
                <w:rFonts w:ascii="仿宋" w:hAnsi="仿宋" w:eastAsia="仿宋" w:cs="仿宋"/>
                <w:sz w:val="20"/>
                <w:szCs w:val="20"/>
              </w:rPr>
              <w:t>金</w:t>
            </w:r>
          </w:p>
        </w:tc>
        <w:tc>
          <w:tcPr>
            <w:tcW w:w="1126" w:type="dxa"/>
            <w:tcBorders>
              <w:top w:val="nil"/>
            </w:tcBorders>
            <w:vAlign w:val="top"/>
          </w:tcPr>
          <w:p w14:paraId="7DB6DA4D">
            <w:pPr>
              <w:pStyle w:val="6"/>
            </w:pPr>
          </w:p>
        </w:tc>
        <w:tc>
          <w:tcPr>
            <w:tcW w:w="1124" w:type="dxa"/>
            <w:tcBorders>
              <w:top w:val="nil"/>
            </w:tcBorders>
            <w:vAlign w:val="top"/>
          </w:tcPr>
          <w:p w14:paraId="40D52F8D">
            <w:pPr>
              <w:pStyle w:val="6"/>
            </w:pPr>
          </w:p>
        </w:tc>
        <w:tc>
          <w:tcPr>
            <w:tcW w:w="1124" w:type="dxa"/>
            <w:tcBorders>
              <w:top w:val="nil"/>
            </w:tcBorders>
            <w:vAlign w:val="top"/>
          </w:tcPr>
          <w:p w14:paraId="5BCBBD83">
            <w:pPr>
              <w:pStyle w:val="6"/>
            </w:pPr>
          </w:p>
        </w:tc>
        <w:tc>
          <w:tcPr>
            <w:tcW w:w="1124" w:type="dxa"/>
            <w:tcBorders>
              <w:top w:val="nil"/>
            </w:tcBorders>
            <w:vAlign w:val="top"/>
          </w:tcPr>
          <w:p w14:paraId="2095100E">
            <w:pPr>
              <w:pStyle w:val="6"/>
            </w:pPr>
          </w:p>
        </w:tc>
        <w:tc>
          <w:tcPr>
            <w:tcW w:w="1124" w:type="dxa"/>
            <w:tcBorders>
              <w:top w:val="nil"/>
            </w:tcBorders>
            <w:vAlign w:val="top"/>
          </w:tcPr>
          <w:p w14:paraId="074435A2">
            <w:pPr>
              <w:pStyle w:val="6"/>
            </w:pPr>
          </w:p>
        </w:tc>
        <w:tc>
          <w:tcPr>
            <w:tcW w:w="1495" w:type="dxa"/>
            <w:tcBorders>
              <w:top w:val="nil"/>
            </w:tcBorders>
            <w:vAlign w:val="top"/>
          </w:tcPr>
          <w:p w14:paraId="475EA2C5">
            <w:pPr>
              <w:pStyle w:val="6"/>
            </w:pPr>
          </w:p>
        </w:tc>
      </w:tr>
    </w:tbl>
    <w:p w14:paraId="46D18299">
      <w:pPr>
        <w:spacing w:before="66" w:line="238" w:lineRule="auto"/>
        <w:ind w:left="126"/>
        <w:rPr>
          <w:rFonts w:ascii="仿宋" w:hAnsi="仿宋" w:eastAsia="仿宋" w:cs="仿宋"/>
          <w:sz w:val="20"/>
          <w:szCs w:val="20"/>
        </w:rPr>
      </w:pPr>
      <w:r>
        <w:rPr>
          <w:rFonts w:ascii="仿宋" w:hAnsi="仿宋" w:eastAsia="仿宋" w:cs="仿宋"/>
          <w:spacing w:val="-2"/>
          <w:sz w:val="20"/>
          <w:szCs w:val="20"/>
        </w:rPr>
        <w:t>注：本表反映部门本年度各项支出情况。</w:t>
      </w:r>
    </w:p>
    <w:p w14:paraId="3DD1D27A">
      <w:pPr>
        <w:spacing w:line="238" w:lineRule="auto"/>
        <w:rPr>
          <w:rFonts w:ascii="仿宋" w:hAnsi="仿宋" w:eastAsia="仿宋" w:cs="仿宋"/>
          <w:sz w:val="20"/>
          <w:szCs w:val="20"/>
        </w:rPr>
        <w:sectPr>
          <w:pgSz w:w="11906" w:h="16839"/>
          <w:pgMar w:top="400" w:right="1217" w:bottom="0" w:left="1332" w:header="0" w:footer="0" w:gutter="0"/>
          <w:cols w:space="720" w:num="1"/>
        </w:sectPr>
      </w:pPr>
    </w:p>
    <w:p w14:paraId="32514286">
      <w:pPr>
        <w:pStyle w:val="2"/>
        <w:spacing w:line="297" w:lineRule="auto"/>
      </w:pPr>
    </w:p>
    <w:p w14:paraId="70F88FCB">
      <w:pPr>
        <w:pStyle w:val="2"/>
        <w:spacing w:line="297" w:lineRule="auto"/>
      </w:pPr>
    </w:p>
    <w:p w14:paraId="454C5581">
      <w:pPr>
        <w:pStyle w:val="2"/>
        <w:spacing w:line="297" w:lineRule="auto"/>
      </w:pPr>
    </w:p>
    <w:p w14:paraId="55AE3A02">
      <w:pPr>
        <w:pStyle w:val="2"/>
        <w:spacing w:line="297" w:lineRule="auto"/>
      </w:pPr>
    </w:p>
    <w:p w14:paraId="42F0815F">
      <w:pPr>
        <w:spacing w:before="104" w:line="238" w:lineRule="auto"/>
        <w:ind w:left="3960"/>
        <w:rPr>
          <w:rFonts w:ascii="仿宋" w:hAnsi="仿宋" w:eastAsia="仿宋" w:cs="仿宋"/>
          <w:sz w:val="32"/>
          <w:szCs w:val="32"/>
        </w:rPr>
      </w:pPr>
      <w:r>
        <w:rPr>
          <w:rFonts w:ascii="仿宋" w:hAnsi="仿宋" w:eastAsia="仿宋" w:cs="仿宋"/>
          <w:spacing w:val="-2"/>
          <w:sz w:val="32"/>
          <w:szCs w:val="32"/>
        </w:rPr>
        <w:t>财政拨款收入支出决算总表</w:t>
      </w:r>
    </w:p>
    <w:p w14:paraId="27AB3DCD">
      <w:pPr>
        <w:spacing w:before="108" w:line="239" w:lineRule="auto"/>
        <w:ind w:left="10712"/>
        <w:rPr>
          <w:rFonts w:ascii="仿宋" w:hAnsi="仿宋" w:eastAsia="仿宋" w:cs="仿宋"/>
          <w:sz w:val="20"/>
          <w:szCs w:val="20"/>
        </w:rPr>
      </w:pPr>
      <w:r>
        <w:rPr>
          <w:rFonts w:ascii="仿宋" w:hAnsi="仿宋" w:eastAsia="仿宋" w:cs="仿宋"/>
          <w:spacing w:val="-4"/>
          <w:sz w:val="20"/>
          <w:szCs w:val="20"/>
        </w:rPr>
        <w:t>公开</w:t>
      </w:r>
      <w:r>
        <w:rPr>
          <w:rFonts w:ascii="仿宋" w:hAnsi="仿宋" w:eastAsia="仿宋" w:cs="仿宋"/>
          <w:spacing w:val="-39"/>
          <w:sz w:val="20"/>
          <w:szCs w:val="20"/>
        </w:rPr>
        <w:t xml:space="preserve"> </w:t>
      </w:r>
      <w:r>
        <w:rPr>
          <w:rFonts w:ascii="仿宋" w:hAnsi="仿宋" w:eastAsia="仿宋" w:cs="仿宋"/>
          <w:spacing w:val="-4"/>
          <w:sz w:val="20"/>
          <w:szCs w:val="20"/>
        </w:rPr>
        <w:t>04</w:t>
      </w:r>
      <w:r>
        <w:rPr>
          <w:rFonts w:ascii="仿宋" w:hAnsi="仿宋" w:eastAsia="仿宋" w:cs="仿宋"/>
          <w:spacing w:val="-40"/>
          <w:sz w:val="20"/>
          <w:szCs w:val="20"/>
        </w:rPr>
        <w:t xml:space="preserve"> </w:t>
      </w:r>
      <w:r>
        <w:rPr>
          <w:rFonts w:ascii="仿宋" w:hAnsi="仿宋" w:eastAsia="仿宋" w:cs="仿宋"/>
          <w:spacing w:val="-4"/>
          <w:sz w:val="20"/>
          <w:szCs w:val="20"/>
        </w:rPr>
        <w:t>表</w:t>
      </w:r>
    </w:p>
    <w:p w14:paraId="16E5340B">
      <w:pPr>
        <w:spacing w:before="53" w:line="227" w:lineRule="auto"/>
        <w:ind w:left="123"/>
        <w:rPr>
          <w:rFonts w:ascii="仿宋" w:hAnsi="仿宋" w:eastAsia="仿宋" w:cs="仿宋"/>
          <w:sz w:val="20"/>
          <w:szCs w:val="20"/>
        </w:rPr>
      </w:pPr>
      <w:r>
        <w:rPr>
          <w:rFonts w:hint="eastAsia" w:ascii="仿宋" w:hAnsi="仿宋" w:eastAsia="仿宋" w:cs="仿宋"/>
          <w:spacing w:val="-1"/>
          <w:sz w:val="20"/>
          <w:szCs w:val="20"/>
          <w:lang w:eastAsia="zh-CN"/>
        </w:rPr>
        <w:t xml:space="preserve">部门：景县人民检察院   </w:t>
      </w:r>
      <w:r>
        <w:rPr>
          <w:rFonts w:ascii="宋体" w:hAnsi="宋体" w:eastAsia="宋体" w:cs="宋体"/>
          <w:spacing w:val="-1"/>
          <w:sz w:val="20"/>
          <w:szCs w:val="20"/>
        </w:rPr>
        <w:t xml:space="preserve">                            </w:t>
      </w:r>
      <w:r>
        <w:rPr>
          <w:rFonts w:ascii="Times New Roman" w:hAnsi="Times New Roman" w:eastAsia="Times New Roman" w:cs="Times New Roman"/>
          <w:spacing w:val="-1"/>
          <w:sz w:val="20"/>
          <w:szCs w:val="20"/>
        </w:rPr>
        <w:t>2024</w:t>
      </w:r>
      <w:r>
        <w:rPr>
          <w:rFonts w:ascii="Times New Roman" w:hAnsi="Times New Roman" w:eastAsia="Times New Roman" w:cs="Times New Roman"/>
          <w:spacing w:val="12"/>
          <w:w w:val="101"/>
          <w:sz w:val="20"/>
          <w:szCs w:val="20"/>
        </w:rPr>
        <w:t xml:space="preserve"> </w:t>
      </w:r>
      <w:r>
        <w:rPr>
          <w:rFonts w:ascii="仿宋" w:hAnsi="仿宋" w:eastAsia="仿宋" w:cs="仿宋"/>
          <w:spacing w:val="-1"/>
          <w:sz w:val="20"/>
          <w:szCs w:val="20"/>
        </w:rPr>
        <w:t>年度                                  金额单位：万元</w:t>
      </w:r>
    </w:p>
    <w:tbl>
      <w:tblPr>
        <w:tblStyle w:val="5"/>
        <w:tblW w:w="1170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5"/>
        <w:gridCol w:w="622"/>
        <w:gridCol w:w="1426"/>
        <w:gridCol w:w="2093"/>
        <w:gridCol w:w="622"/>
        <w:gridCol w:w="1291"/>
        <w:gridCol w:w="1217"/>
        <w:gridCol w:w="1217"/>
        <w:gridCol w:w="1235"/>
      </w:tblGrid>
      <w:tr w14:paraId="41865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4033" w:type="dxa"/>
            <w:gridSpan w:val="3"/>
            <w:tcBorders>
              <w:left w:val="nil"/>
            </w:tcBorders>
            <w:vAlign w:val="top"/>
          </w:tcPr>
          <w:p w14:paraId="094B1003">
            <w:pPr>
              <w:spacing w:before="66" w:line="222" w:lineRule="auto"/>
              <w:ind w:left="1839"/>
              <w:rPr>
                <w:rFonts w:ascii="仿宋" w:hAnsi="仿宋" w:eastAsia="仿宋" w:cs="仿宋"/>
                <w:sz w:val="20"/>
                <w:szCs w:val="20"/>
              </w:rPr>
            </w:pPr>
            <w:r>
              <w:rPr>
                <w:rFonts w:ascii="仿宋" w:hAnsi="仿宋" w:eastAsia="仿宋" w:cs="仿宋"/>
                <w:spacing w:val="-6"/>
                <w:sz w:val="20"/>
                <w:szCs w:val="20"/>
              </w:rPr>
              <w:t>收入</w:t>
            </w:r>
          </w:p>
        </w:tc>
        <w:tc>
          <w:tcPr>
            <w:tcW w:w="7675" w:type="dxa"/>
            <w:gridSpan w:val="6"/>
            <w:vAlign w:val="top"/>
          </w:tcPr>
          <w:p w14:paraId="661CA1D2">
            <w:pPr>
              <w:spacing w:before="66" w:line="222" w:lineRule="auto"/>
              <w:ind w:left="3648"/>
              <w:rPr>
                <w:rFonts w:ascii="仿宋" w:hAnsi="仿宋" w:eastAsia="仿宋" w:cs="仿宋"/>
                <w:sz w:val="20"/>
                <w:szCs w:val="20"/>
              </w:rPr>
            </w:pPr>
            <w:r>
              <w:rPr>
                <w:rFonts w:ascii="仿宋" w:hAnsi="仿宋" w:eastAsia="仿宋" w:cs="仿宋"/>
                <w:spacing w:val="-4"/>
                <w:sz w:val="20"/>
                <w:szCs w:val="20"/>
              </w:rPr>
              <w:t>支出</w:t>
            </w:r>
          </w:p>
        </w:tc>
      </w:tr>
      <w:tr w14:paraId="7C9491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985" w:type="dxa"/>
            <w:vAlign w:val="top"/>
          </w:tcPr>
          <w:p w14:paraId="475E97C6">
            <w:pPr>
              <w:pStyle w:val="6"/>
              <w:spacing w:line="306" w:lineRule="auto"/>
            </w:pPr>
          </w:p>
          <w:p w14:paraId="1B8F54B6">
            <w:pPr>
              <w:spacing w:before="65"/>
              <w:ind w:left="598"/>
              <w:rPr>
                <w:rFonts w:ascii="仿宋" w:hAnsi="仿宋" w:eastAsia="仿宋" w:cs="仿宋"/>
                <w:sz w:val="20"/>
                <w:szCs w:val="20"/>
              </w:rPr>
            </w:pPr>
            <w:r>
              <w:rPr>
                <w:rFonts w:ascii="仿宋" w:hAnsi="仿宋" w:eastAsia="仿宋" w:cs="仿宋"/>
                <w:spacing w:val="-7"/>
                <w:sz w:val="20"/>
                <w:szCs w:val="20"/>
              </w:rPr>
              <w:t>项</w:t>
            </w:r>
            <w:r>
              <w:rPr>
                <w:rFonts w:ascii="仿宋" w:hAnsi="仿宋" w:eastAsia="仿宋" w:cs="仿宋"/>
                <w:spacing w:val="13"/>
                <w:sz w:val="20"/>
                <w:szCs w:val="20"/>
              </w:rPr>
              <w:t xml:space="preserve">    </w:t>
            </w:r>
            <w:r>
              <w:rPr>
                <w:rFonts w:ascii="仿宋" w:hAnsi="仿宋" w:eastAsia="仿宋" w:cs="仿宋"/>
                <w:spacing w:val="-7"/>
                <w:sz w:val="20"/>
                <w:szCs w:val="20"/>
              </w:rPr>
              <w:t>目</w:t>
            </w:r>
          </w:p>
        </w:tc>
        <w:tc>
          <w:tcPr>
            <w:tcW w:w="622" w:type="dxa"/>
            <w:vAlign w:val="top"/>
          </w:tcPr>
          <w:p w14:paraId="4E735CC0">
            <w:pPr>
              <w:pStyle w:val="6"/>
              <w:spacing w:line="306" w:lineRule="auto"/>
            </w:pPr>
          </w:p>
          <w:p w14:paraId="63006624">
            <w:pPr>
              <w:spacing w:before="65" w:line="237" w:lineRule="auto"/>
              <w:ind w:left="115"/>
              <w:rPr>
                <w:rFonts w:ascii="仿宋" w:hAnsi="仿宋" w:eastAsia="仿宋" w:cs="仿宋"/>
                <w:sz w:val="20"/>
                <w:szCs w:val="20"/>
              </w:rPr>
            </w:pPr>
            <w:r>
              <w:rPr>
                <w:rFonts w:ascii="仿宋" w:hAnsi="仿宋" w:eastAsia="仿宋" w:cs="仿宋"/>
                <w:spacing w:val="-3"/>
                <w:sz w:val="20"/>
                <w:szCs w:val="20"/>
              </w:rPr>
              <w:t>行次</w:t>
            </w:r>
          </w:p>
        </w:tc>
        <w:tc>
          <w:tcPr>
            <w:tcW w:w="1426" w:type="dxa"/>
            <w:vAlign w:val="top"/>
          </w:tcPr>
          <w:p w14:paraId="62684CD4">
            <w:pPr>
              <w:pStyle w:val="6"/>
              <w:spacing w:line="316" w:lineRule="auto"/>
            </w:pPr>
          </w:p>
          <w:p w14:paraId="1C2B087A">
            <w:pPr>
              <w:spacing w:before="65" w:line="202" w:lineRule="auto"/>
              <w:ind w:left="520"/>
              <w:rPr>
                <w:rFonts w:ascii="仿宋" w:hAnsi="仿宋" w:eastAsia="仿宋" w:cs="仿宋"/>
                <w:sz w:val="20"/>
                <w:szCs w:val="20"/>
              </w:rPr>
            </w:pPr>
            <w:r>
              <w:rPr>
                <w:rFonts w:ascii="仿宋" w:hAnsi="仿宋" w:eastAsia="仿宋" w:cs="仿宋"/>
                <w:spacing w:val="-4"/>
                <w:sz w:val="20"/>
                <w:szCs w:val="20"/>
              </w:rPr>
              <w:t>金额</w:t>
            </w:r>
          </w:p>
        </w:tc>
        <w:tc>
          <w:tcPr>
            <w:tcW w:w="2093" w:type="dxa"/>
            <w:vAlign w:val="top"/>
          </w:tcPr>
          <w:p w14:paraId="022C3D82">
            <w:pPr>
              <w:pStyle w:val="6"/>
              <w:spacing w:line="306" w:lineRule="auto"/>
            </w:pPr>
          </w:p>
          <w:p w14:paraId="1AB27F50">
            <w:pPr>
              <w:spacing w:before="65"/>
              <w:ind w:left="855"/>
              <w:rPr>
                <w:rFonts w:ascii="仿宋" w:hAnsi="仿宋" w:eastAsia="仿宋" w:cs="仿宋"/>
                <w:sz w:val="20"/>
                <w:szCs w:val="20"/>
              </w:rPr>
            </w:pPr>
            <w:r>
              <w:rPr>
                <w:rFonts w:ascii="仿宋" w:hAnsi="仿宋" w:eastAsia="仿宋" w:cs="仿宋"/>
                <w:spacing w:val="-4"/>
                <w:sz w:val="20"/>
                <w:szCs w:val="20"/>
              </w:rPr>
              <w:t>项目</w:t>
            </w:r>
          </w:p>
        </w:tc>
        <w:tc>
          <w:tcPr>
            <w:tcW w:w="622" w:type="dxa"/>
            <w:vAlign w:val="top"/>
          </w:tcPr>
          <w:p w14:paraId="645972C0">
            <w:pPr>
              <w:pStyle w:val="6"/>
              <w:spacing w:line="306" w:lineRule="auto"/>
            </w:pPr>
          </w:p>
          <w:p w14:paraId="732A24B5">
            <w:pPr>
              <w:spacing w:before="65" w:line="237" w:lineRule="auto"/>
              <w:ind w:left="121"/>
              <w:rPr>
                <w:rFonts w:ascii="仿宋" w:hAnsi="仿宋" w:eastAsia="仿宋" w:cs="仿宋"/>
                <w:sz w:val="20"/>
                <w:szCs w:val="20"/>
              </w:rPr>
            </w:pPr>
            <w:r>
              <w:rPr>
                <w:rFonts w:ascii="仿宋" w:hAnsi="仿宋" w:eastAsia="仿宋" w:cs="仿宋"/>
                <w:spacing w:val="-3"/>
                <w:sz w:val="20"/>
                <w:szCs w:val="20"/>
              </w:rPr>
              <w:t>行次</w:t>
            </w:r>
          </w:p>
        </w:tc>
        <w:tc>
          <w:tcPr>
            <w:tcW w:w="1291" w:type="dxa"/>
            <w:tcBorders>
              <w:right w:val="single" w:color="000000" w:sz="8" w:space="0"/>
            </w:tcBorders>
            <w:vAlign w:val="top"/>
          </w:tcPr>
          <w:p w14:paraId="77DAD2CB">
            <w:pPr>
              <w:pStyle w:val="6"/>
              <w:spacing w:line="306" w:lineRule="auto"/>
            </w:pPr>
          </w:p>
          <w:p w14:paraId="3E07A5CD">
            <w:pPr>
              <w:spacing w:before="65" w:line="239" w:lineRule="auto"/>
              <w:ind w:left="457"/>
              <w:rPr>
                <w:rFonts w:ascii="仿宋" w:hAnsi="仿宋" w:eastAsia="仿宋" w:cs="仿宋"/>
                <w:sz w:val="20"/>
                <w:szCs w:val="20"/>
              </w:rPr>
            </w:pPr>
            <w:r>
              <w:rPr>
                <w:rFonts w:ascii="仿宋" w:hAnsi="仿宋" w:eastAsia="仿宋" w:cs="仿宋"/>
                <w:spacing w:val="-3"/>
                <w:sz w:val="20"/>
                <w:szCs w:val="20"/>
              </w:rPr>
              <w:t>合计</w:t>
            </w:r>
          </w:p>
        </w:tc>
        <w:tc>
          <w:tcPr>
            <w:tcW w:w="1217" w:type="dxa"/>
            <w:tcBorders>
              <w:left w:val="single" w:color="000000" w:sz="8" w:space="0"/>
              <w:right w:val="single" w:color="000000" w:sz="8" w:space="0"/>
            </w:tcBorders>
            <w:vAlign w:val="top"/>
          </w:tcPr>
          <w:p w14:paraId="6BD46F6F">
            <w:pPr>
              <w:spacing w:before="217" w:line="241" w:lineRule="auto"/>
              <w:ind w:left="127"/>
              <w:rPr>
                <w:rFonts w:ascii="仿宋" w:hAnsi="仿宋" w:eastAsia="仿宋" w:cs="仿宋"/>
                <w:sz w:val="20"/>
                <w:szCs w:val="20"/>
              </w:rPr>
            </w:pPr>
            <w:r>
              <w:rPr>
                <w:rFonts w:ascii="仿宋" w:hAnsi="仿宋" w:eastAsia="仿宋" w:cs="仿宋"/>
                <w:spacing w:val="-5"/>
                <w:sz w:val="20"/>
                <w:szCs w:val="20"/>
              </w:rPr>
              <w:t>一般公共预</w:t>
            </w:r>
          </w:p>
          <w:p w14:paraId="3CA851E1">
            <w:pPr>
              <w:spacing w:before="51" w:line="238" w:lineRule="auto"/>
              <w:ind w:left="121"/>
              <w:rPr>
                <w:rFonts w:ascii="仿宋" w:hAnsi="仿宋" w:eastAsia="仿宋" w:cs="仿宋"/>
                <w:sz w:val="20"/>
                <w:szCs w:val="20"/>
              </w:rPr>
            </w:pPr>
            <w:r>
              <w:rPr>
                <w:rFonts w:ascii="仿宋" w:hAnsi="仿宋" w:eastAsia="仿宋" w:cs="仿宋"/>
                <w:spacing w:val="-3"/>
                <w:sz w:val="20"/>
                <w:szCs w:val="20"/>
              </w:rPr>
              <w:t>算财政拨款</w:t>
            </w:r>
          </w:p>
        </w:tc>
        <w:tc>
          <w:tcPr>
            <w:tcW w:w="1217" w:type="dxa"/>
            <w:tcBorders>
              <w:left w:val="single" w:color="000000" w:sz="8" w:space="0"/>
              <w:right w:val="single" w:color="000000" w:sz="8" w:space="0"/>
            </w:tcBorders>
            <w:vAlign w:val="top"/>
          </w:tcPr>
          <w:p w14:paraId="49A66301">
            <w:pPr>
              <w:spacing w:before="60" w:line="237" w:lineRule="auto"/>
              <w:ind w:left="117"/>
              <w:rPr>
                <w:rFonts w:ascii="仿宋" w:hAnsi="仿宋" w:eastAsia="仿宋" w:cs="仿宋"/>
                <w:sz w:val="20"/>
                <w:szCs w:val="20"/>
              </w:rPr>
            </w:pPr>
            <w:r>
              <w:rPr>
                <w:rFonts w:ascii="仿宋" w:hAnsi="仿宋" w:eastAsia="仿宋" w:cs="仿宋"/>
                <w:spacing w:val="-2"/>
                <w:sz w:val="20"/>
                <w:szCs w:val="20"/>
              </w:rPr>
              <w:t>政府性基金</w:t>
            </w:r>
          </w:p>
          <w:p w14:paraId="36763DD1">
            <w:pPr>
              <w:spacing w:before="55" w:line="238" w:lineRule="auto"/>
              <w:ind w:left="117"/>
              <w:rPr>
                <w:rFonts w:ascii="仿宋" w:hAnsi="仿宋" w:eastAsia="仿宋" w:cs="仿宋"/>
                <w:sz w:val="20"/>
                <w:szCs w:val="20"/>
              </w:rPr>
            </w:pPr>
            <w:r>
              <w:rPr>
                <w:rFonts w:ascii="仿宋" w:hAnsi="仿宋" w:eastAsia="仿宋" w:cs="仿宋"/>
                <w:spacing w:val="-2"/>
                <w:sz w:val="20"/>
                <w:szCs w:val="20"/>
              </w:rPr>
              <w:t>预算财政拨</w:t>
            </w:r>
          </w:p>
          <w:p w14:paraId="2F8B9E5A">
            <w:pPr>
              <w:spacing w:before="54" w:line="221" w:lineRule="auto"/>
              <w:ind w:left="519"/>
              <w:rPr>
                <w:rFonts w:ascii="仿宋" w:hAnsi="仿宋" w:eastAsia="仿宋" w:cs="仿宋"/>
                <w:sz w:val="20"/>
                <w:szCs w:val="20"/>
              </w:rPr>
            </w:pPr>
            <w:r>
              <w:rPr>
                <w:rFonts w:ascii="仿宋" w:hAnsi="仿宋" w:eastAsia="仿宋" w:cs="仿宋"/>
                <w:sz w:val="20"/>
                <w:szCs w:val="20"/>
              </w:rPr>
              <w:t>款</w:t>
            </w:r>
          </w:p>
        </w:tc>
        <w:tc>
          <w:tcPr>
            <w:tcW w:w="1235" w:type="dxa"/>
            <w:tcBorders>
              <w:left w:val="single" w:color="000000" w:sz="8" w:space="0"/>
              <w:right w:val="single" w:color="000000" w:sz="8" w:space="0"/>
            </w:tcBorders>
            <w:vAlign w:val="top"/>
          </w:tcPr>
          <w:p w14:paraId="4E2B940C">
            <w:pPr>
              <w:spacing w:before="61" w:line="239" w:lineRule="auto"/>
              <w:ind w:left="145"/>
              <w:rPr>
                <w:rFonts w:ascii="仿宋" w:hAnsi="仿宋" w:eastAsia="仿宋" w:cs="仿宋"/>
                <w:sz w:val="20"/>
                <w:szCs w:val="20"/>
              </w:rPr>
            </w:pPr>
            <w:r>
              <w:rPr>
                <w:rFonts w:ascii="仿宋" w:hAnsi="仿宋" w:eastAsia="仿宋" w:cs="仿宋"/>
                <w:spacing w:val="-6"/>
                <w:sz w:val="20"/>
                <w:szCs w:val="20"/>
              </w:rPr>
              <w:t>国有资本经</w:t>
            </w:r>
          </w:p>
          <w:p w14:paraId="11797582">
            <w:pPr>
              <w:spacing w:before="53" w:line="238" w:lineRule="auto"/>
              <w:ind w:left="134"/>
              <w:rPr>
                <w:rFonts w:ascii="仿宋" w:hAnsi="仿宋" w:eastAsia="仿宋" w:cs="仿宋"/>
                <w:sz w:val="20"/>
                <w:szCs w:val="20"/>
              </w:rPr>
            </w:pPr>
            <w:r>
              <w:rPr>
                <w:rFonts w:ascii="仿宋" w:hAnsi="仿宋" w:eastAsia="仿宋" w:cs="仿宋"/>
                <w:spacing w:val="-4"/>
                <w:sz w:val="20"/>
                <w:szCs w:val="20"/>
              </w:rPr>
              <w:t>营预算财政</w:t>
            </w:r>
          </w:p>
          <w:p w14:paraId="793F82DA">
            <w:pPr>
              <w:spacing w:before="54" w:line="221" w:lineRule="auto"/>
              <w:ind w:left="418"/>
              <w:rPr>
                <w:rFonts w:ascii="仿宋" w:hAnsi="仿宋" w:eastAsia="仿宋" w:cs="仿宋"/>
                <w:sz w:val="20"/>
                <w:szCs w:val="20"/>
              </w:rPr>
            </w:pPr>
            <w:r>
              <w:rPr>
                <w:rFonts w:ascii="仿宋" w:hAnsi="仿宋" w:eastAsia="仿宋" w:cs="仿宋"/>
                <w:spacing w:val="-2"/>
                <w:sz w:val="20"/>
                <w:szCs w:val="20"/>
              </w:rPr>
              <w:t>拨款</w:t>
            </w:r>
          </w:p>
        </w:tc>
      </w:tr>
      <w:tr w14:paraId="4B40A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985" w:type="dxa"/>
            <w:vAlign w:val="top"/>
          </w:tcPr>
          <w:p w14:paraId="163086F7">
            <w:pPr>
              <w:spacing w:before="62" w:line="221" w:lineRule="auto"/>
              <w:ind w:left="597"/>
              <w:rPr>
                <w:rFonts w:ascii="仿宋" w:hAnsi="仿宋" w:eastAsia="仿宋" w:cs="仿宋"/>
                <w:sz w:val="20"/>
                <w:szCs w:val="20"/>
              </w:rPr>
            </w:pPr>
            <w:r>
              <w:rPr>
                <w:rFonts w:ascii="仿宋" w:hAnsi="仿宋" w:eastAsia="仿宋" w:cs="仿宋"/>
                <w:spacing w:val="-6"/>
                <w:sz w:val="20"/>
                <w:szCs w:val="20"/>
              </w:rPr>
              <w:t>栏</w:t>
            </w:r>
            <w:r>
              <w:rPr>
                <w:rFonts w:ascii="仿宋" w:hAnsi="仿宋" w:eastAsia="仿宋" w:cs="仿宋"/>
                <w:spacing w:val="4"/>
                <w:sz w:val="20"/>
                <w:szCs w:val="20"/>
              </w:rPr>
              <w:t xml:space="preserve">    </w:t>
            </w:r>
            <w:r>
              <w:rPr>
                <w:rFonts w:ascii="仿宋" w:hAnsi="仿宋" w:eastAsia="仿宋" w:cs="仿宋"/>
                <w:spacing w:val="-6"/>
                <w:sz w:val="20"/>
                <w:szCs w:val="20"/>
              </w:rPr>
              <w:t>次</w:t>
            </w:r>
          </w:p>
        </w:tc>
        <w:tc>
          <w:tcPr>
            <w:tcW w:w="622" w:type="dxa"/>
            <w:vAlign w:val="top"/>
          </w:tcPr>
          <w:p w14:paraId="65B2C562">
            <w:pPr>
              <w:pStyle w:val="6"/>
            </w:pPr>
          </w:p>
        </w:tc>
        <w:tc>
          <w:tcPr>
            <w:tcW w:w="1426" w:type="dxa"/>
            <w:vAlign w:val="top"/>
          </w:tcPr>
          <w:p w14:paraId="7875958D">
            <w:pPr>
              <w:spacing w:before="53" w:line="229" w:lineRule="auto"/>
              <w:ind w:left="679"/>
              <w:rPr>
                <w:rFonts w:ascii="宋体" w:hAnsi="宋体" w:eastAsia="宋体" w:cs="宋体"/>
                <w:sz w:val="20"/>
                <w:szCs w:val="20"/>
              </w:rPr>
            </w:pPr>
            <w:r>
              <w:rPr>
                <w:rFonts w:ascii="宋体" w:hAnsi="宋体" w:eastAsia="宋体" w:cs="宋体"/>
                <w:sz w:val="20"/>
                <w:szCs w:val="20"/>
              </w:rPr>
              <w:t>1</w:t>
            </w:r>
          </w:p>
        </w:tc>
        <w:tc>
          <w:tcPr>
            <w:tcW w:w="2093" w:type="dxa"/>
            <w:vAlign w:val="top"/>
          </w:tcPr>
          <w:p w14:paraId="2BFEB37E">
            <w:pPr>
              <w:spacing w:before="62" w:line="221" w:lineRule="auto"/>
              <w:ind w:left="654"/>
              <w:rPr>
                <w:rFonts w:ascii="仿宋" w:hAnsi="仿宋" w:eastAsia="仿宋" w:cs="仿宋"/>
                <w:sz w:val="20"/>
                <w:szCs w:val="20"/>
              </w:rPr>
            </w:pPr>
            <w:r>
              <w:rPr>
                <w:rFonts w:ascii="仿宋" w:hAnsi="仿宋" w:eastAsia="仿宋" w:cs="仿宋"/>
                <w:spacing w:val="-6"/>
                <w:sz w:val="20"/>
                <w:szCs w:val="20"/>
              </w:rPr>
              <w:t>栏</w:t>
            </w:r>
            <w:r>
              <w:rPr>
                <w:rFonts w:ascii="仿宋" w:hAnsi="仿宋" w:eastAsia="仿宋" w:cs="仿宋"/>
                <w:spacing w:val="4"/>
                <w:sz w:val="20"/>
                <w:szCs w:val="20"/>
              </w:rPr>
              <w:t xml:space="preserve">    </w:t>
            </w:r>
            <w:r>
              <w:rPr>
                <w:rFonts w:ascii="仿宋" w:hAnsi="仿宋" w:eastAsia="仿宋" w:cs="仿宋"/>
                <w:spacing w:val="-6"/>
                <w:sz w:val="20"/>
                <w:szCs w:val="20"/>
              </w:rPr>
              <w:t>次</w:t>
            </w:r>
          </w:p>
        </w:tc>
        <w:tc>
          <w:tcPr>
            <w:tcW w:w="622" w:type="dxa"/>
            <w:vAlign w:val="top"/>
          </w:tcPr>
          <w:p w14:paraId="7AF32D15">
            <w:pPr>
              <w:pStyle w:val="6"/>
            </w:pPr>
          </w:p>
        </w:tc>
        <w:tc>
          <w:tcPr>
            <w:tcW w:w="1291" w:type="dxa"/>
            <w:vAlign w:val="top"/>
          </w:tcPr>
          <w:p w14:paraId="1888546D">
            <w:pPr>
              <w:spacing w:before="53" w:line="229" w:lineRule="auto"/>
              <w:ind w:left="605"/>
              <w:rPr>
                <w:rFonts w:ascii="宋体" w:hAnsi="宋体" w:eastAsia="宋体" w:cs="宋体"/>
                <w:sz w:val="20"/>
                <w:szCs w:val="20"/>
              </w:rPr>
            </w:pPr>
            <w:r>
              <w:rPr>
                <w:rFonts w:ascii="宋体" w:hAnsi="宋体" w:eastAsia="宋体" w:cs="宋体"/>
                <w:sz w:val="20"/>
                <w:szCs w:val="20"/>
              </w:rPr>
              <w:t>2</w:t>
            </w:r>
          </w:p>
        </w:tc>
        <w:tc>
          <w:tcPr>
            <w:tcW w:w="1217" w:type="dxa"/>
            <w:vAlign w:val="top"/>
          </w:tcPr>
          <w:p w14:paraId="0E7C3A36">
            <w:pPr>
              <w:spacing w:before="53" w:line="229" w:lineRule="auto"/>
              <w:ind w:left="571"/>
              <w:rPr>
                <w:rFonts w:ascii="宋体" w:hAnsi="宋体" w:eastAsia="宋体" w:cs="宋体"/>
                <w:sz w:val="20"/>
                <w:szCs w:val="20"/>
              </w:rPr>
            </w:pPr>
            <w:r>
              <w:rPr>
                <w:rFonts w:ascii="宋体" w:hAnsi="宋体" w:eastAsia="宋体" w:cs="宋体"/>
                <w:sz w:val="20"/>
                <w:szCs w:val="20"/>
              </w:rPr>
              <w:t>3</w:t>
            </w:r>
          </w:p>
        </w:tc>
        <w:tc>
          <w:tcPr>
            <w:tcW w:w="1217" w:type="dxa"/>
            <w:vAlign w:val="top"/>
          </w:tcPr>
          <w:p w14:paraId="748D48D3">
            <w:pPr>
              <w:spacing w:before="53" w:line="229" w:lineRule="auto"/>
              <w:ind w:left="567"/>
              <w:rPr>
                <w:rFonts w:ascii="宋体" w:hAnsi="宋体" w:eastAsia="宋体" w:cs="宋体"/>
                <w:sz w:val="20"/>
                <w:szCs w:val="20"/>
              </w:rPr>
            </w:pPr>
            <w:r>
              <w:rPr>
                <w:rFonts w:ascii="宋体" w:hAnsi="宋体" w:eastAsia="宋体" w:cs="宋体"/>
                <w:sz w:val="20"/>
                <w:szCs w:val="20"/>
              </w:rPr>
              <w:t>4</w:t>
            </w:r>
          </w:p>
        </w:tc>
        <w:tc>
          <w:tcPr>
            <w:tcW w:w="1235" w:type="dxa"/>
            <w:tcBorders>
              <w:right w:val="single" w:color="000000" w:sz="8" w:space="0"/>
            </w:tcBorders>
            <w:vAlign w:val="top"/>
          </w:tcPr>
          <w:p w14:paraId="502B2597">
            <w:pPr>
              <w:spacing w:before="53" w:line="229" w:lineRule="auto"/>
              <w:ind w:left="578"/>
              <w:rPr>
                <w:rFonts w:ascii="宋体" w:hAnsi="宋体" w:eastAsia="宋体" w:cs="宋体"/>
                <w:sz w:val="20"/>
                <w:szCs w:val="20"/>
              </w:rPr>
            </w:pPr>
            <w:r>
              <w:rPr>
                <w:rFonts w:ascii="宋体" w:hAnsi="宋体" w:eastAsia="宋体" w:cs="宋体"/>
                <w:sz w:val="20"/>
                <w:szCs w:val="20"/>
              </w:rPr>
              <w:t>5</w:t>
            </w:r>
          </w:p>
        </w:tc>
      </w:tr>
      <w:tr w14:paraId="56174A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985" w:type="dxa"/>
            <w:vAlign w:val="top"/>
          </w:tcPr>
          <w:p w14:paraId="3C118B04">
            <w:pPr>
              <w:spacing w:before="62" w:line="254" w:lineRule="auto"/>
              <w:ind w:left="116" w:right="271" w:firstLine="9"/>
              <w:rPr>
                <w:rFonts w:ascii="仿宋" w:hAnsi="仿宋" w:eastAsia="仿宋" w:cs="仿宋"/>
                <w:sz w:val="20"/>
                <w:szCs w:val="20"/>
              </w:rPr>
            </w:pPr>
            <w:r>
              <w:rPr>
                <w:rFonts w:ascii="仿宋" w:hAnsi="仿宋" w:eastAsia="仿宋" w:cs="仿宋"/>
                <w:spacing w:val="-3"/>
                <w:sz w:val="20"/>
                <w:szCs w:val="20"/>
              </w:rPr>
              <w:t>一、一般公共预算</w:t>
            </w:r>
            <w:r>
              <w:rPr>
                <w:rFonts w:ascii="仿宋" w:hAnsi="仿宋" w:eastAsia="仿宋" w:cs="仿宋"/>
                <w:sz w:val="20"/>
                <w:szCs w:val="20"/>
              </w:rPr>
              <w:t xml:space="preserve"> </w:t>
            </w:r>
            <w:r>
              <w:rPr>
                <w:rFonts w:ascii="仿宋" w:hAnsi="仿宋" w:eastAsia="仿宋" w:cs="仿宋"/>
                <w:spacing w:val="-3"/>
                <w:sz w:val="20"/>
                <w:szCs w:val="20"/>
              </w:rPr>
              <w:t>财政拨款</w:t>
            </w:r>
          </w:p>
        </w:tc>
        <w:tc>
          <w:tcPr>
            <w:tcW w:w="622" w:type="dxa"/>
            <w:vAlign w:val="top"/>
          </w:tcPr>
          <w:p w14:paraId="53197885">
            <w:pPr>
              <w:spacing w:before="244" w:line="186" w:lineRule="auto"/>
              <w:ind w:left="276"/>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426" w:type="dxa"/>
            <w:vAlign w:val="top"/>
          </w:tcPr>
          <w:p w14:paraId="27079DF0">
            <w:pPr>
              <w:spacing w:before="244" w:line="186" w:lineRule="auto"/>
              <w:ind w:left="63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1,278.27</w:t>
            </w:r>
          </w:p>
        </w:tc>
        <w:tc>
          <w:tcPr>
            <w:tcW w:w="2093" w:type="dxa"/>
            <w:vAlign w:val="top"/>
          </w:tcPr>
          <w:p w14:paraId="78819E50">
            <w:pPr>
              <w:spacing w:before="62" w:line="254" w:lineRule="auto"/>
              <w:ind w:left="139" w:right="180" w:hanging="14"/>
              <w:rPr>
                <w:rFonts w:ascii="仿宋" w:hAnsi="仿宋" w:eastAsia="仿宋" w:cs="仿宋"/>
                <w:sz w:val="20"/>
                <w:szCs w:val="20"/>
              </w:rPr>
            </w:pPr>
            <w:r>
              <w:rPr>
                <w:rFonts w:ascii="仿宋" w:hAnsi="仿宋" w:eastAsia="仿宋" w:cs="仿宋"/>
                <w:spacing w:val="-3"/>
                <w:sz w:val="20"/>
                <w:szCs w:val="20"/>
              </w:rPr>
              <w:t>一、一般公共服务支</w:t>
            </w:r>
            <w:r>
              <w:rPr>
                <w:rFonts w:ascii="仿宋" w:hAnsi="仿宋" w:eastAsia="仿宋" w:cs="仿宋"/>
                <w:spacing w:val="3"/>
                <w:sz w:val="20"/>
                <w:szCs w:val="20"/>
              </w:rPr>
              <w:t xml:space="preserve"> </w:t>
            </w:r>
            <w:r>
              <w:rPr>
                <w:rFonts w:ascii="仿宋" w:hAnsi="仿宋" w:eastAsia="仿宋" w:cs="仿宋"/>
                <w:sz w:val="20"/>
                <w:szCs w:val="20"/>
              </w:rPr>
              <w:t>出</w:t>
            </w:r>
          </w:p>
        </w:tc>
        <w:tc>
          <w:tcPr>
            <w:tcW w:w="622" w:type="dxa"/>
            <w:vAlign w:val="top"/>
          </w:tcPr>
          <w:p w14:paraId="7042A8EB">
            <w:pPr>
              <w:spacing w:before="244" w:line="186" w:lineRule="auto"/>
              <w:ind w:left="21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33</w:t>
            </w:r>
          </w:p>
        </w:tc>
        <w:tc>
          <w:tcPr>
            <w:tcW w:w="1291" w:type="dxa"/>
            <w:vAlign w:val="top"/>
          </w:tcPr>
          <w:p w14:paraId="786C77B9">
            <w:pPr>
              <w:pStyle w:val="6"/>
            </w:pPr>
          </w:p>
        </w:tc>
        <w:tc>
          <w:tcPr>
            <w:tcW w:w="1217" w:type="dxa"/>
            <w:vAlign w:val="top"/>
          </w:tcPr>
          <w:p w14:paraId="5419CF0B">
            <w:pPr>
              <w:pStyle w:val="6"/>
            </w:pPr>
          </w:p>
        </w:tc>
        <w:tc>
          <w:tcPr>
            <w:tcW w:w="1217" w:type="dxa"/>
            <w:vAlign w:val="top"/>
          </w:tcPr>
          <w:p w14:paraId="72007810">
            <w:pPr>
              <w:pStyle w:val="6"/>
            </w:pPr>
          </w:p>
        </w:tc>
        <w:tc>
          <w:tcPr>
            <w:tcW w:w="1235" w:type="dxa"/>
            <w:tcBorders>
              <w:right w:val="single" w:color="000000" w:sz="8" w:space="0"/>
            </w:tcBorders>
            <w:vAlign w:val="top"/>
          </w:tcPr>
          <w:p w14:paraId="215E792E">
            <w:pPr>
              <w:pStyle w:val="6"/>
            </w:pPr>
          </w:p>
        </w:tc>
      </w:tr>
      <w:tr w14:paraId="4E8405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985" w:type="dxa"/>
            <w:vAlign w:val="top"/>
          </w:tcPr>
          <w:p w14:paraId="01F5021A">
            <w:pPr>
              <w:spacing w:before="62" w:line="254" w:lineRule="auto"/>
              <w:ind w:left="119" w:right="271" w:firstLine="3"/>
              <w:rPr>
                <w:rFonts w:ascii="仿宋" w:hAnsi="仿宋" w:eastAsia="仿宋" w:cs="仿宋"/>
                <w:sz w:val="20"/>
                <w:szCs w:val="20"/>
              </w:rPr>
            </w:pPr>
            <w:r>
              <w:rPr>
                <w:rFonts w:ascii="仿宋" w:hAnsi="仿宋" w:eastAsia="仿宋" w:cs="仿宋"/>
                <w:spacing w:val="-3"/>
                <w:sz w:val="20"/>
                <w:szCs w:val="20"/>
              </w:rPr>
              <w:t>二、政府性基金预</w:t>
            </w:r>
            <w:r>
              <w:rPr>
                <w:rFonts w:ascii="仿宋" w:hAnsi="仿宋" w:eastAsia="仿宋" w:cs="仿宋"/>
                <w:spacing w:val="3"/>
                <w:sz w:val="20"/>
                <w:szCs w:val="20"/>
              </w:rPr>
              <w:t xml:space="preserve"> </w:t>
            </w:r>
            <w:r>
              <w:rPr>
                <w:rFonts w:ascii="仿宋" w:hAnsi="仿宋" w:eastAsia="仿宋" w:cs="仿宋"/>
                <w:spacing w:val="-3"/>
                <w:sz w:val="20"/>
                <w:szCs w:val="20"/>
              </w:rPr>
              <w:t>算财政拨款</w:t>
            </w:r>
          </w:p>
        </w:tc>
        <w:tc>
          <w:tcPr>
            <w:tcW w:w="622" w:type="dxa"/>
            <w:vAlign w:val="top"/>
          </w:tcPr>
          <w:p w14:paraId="3C75927D">
            <w:pPr>
              <w:spacing w:before="245" w:line="186" w:lineRule="auto"/>
              <w:ind w:left="257"/>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26" w:type="dxa"/>
            <w:vAlign w:val="top"/>
          </w:tcPr>
          <w:p w14:paraId="23EE9A5F">
            <w:pPr>
              <w:pStyle w:val="6"/>
            </w:pPr>
          </w:p>
        </w:tc>
        <w:tc>
          <w:tcPr>
            <w:tcW w:w="2093" w:type="dxa"/>
            <w:vAlign w:val="top"/>
          </w:tcPr>
          <w:p w14:paraId="1E68DA0C">
            <w:pPr>
              <w:spacing w:before="218"/>
              <w:ind w:left="122"/>
              <w:rPr>
                <w:rFonts w:ascii="仿宋" w:hAnsi="仿宋" w:eastAsia="仿宋" w:cs="仿宋"/>
                <w:sz w:val="20"/>
                <w:szCs w:val="20"/>
              </w:rPr>
            </w:pPr>
            <w:r>
              <w:rPr>
                <w:rFonts w:ascii="仿宋" w:hAnsi="仿宋" w:eastAsia="仿宋" w:cs="仿宋"/>
                <w:spacing w:val="-3"/>
                <w:sz w:val="20"/>
                <w:szCs w:val="20"/>
              </w:rPr>
              <w:t>二、外交支出</w:t>
            </w:r>
          </w:p>
        </w:tc>
        <w:tc>
          <w:tcPr>
            <w:tcW w:w="622" w:type="dxa"/>
            <w:vAlign w:val="top"/>
          </w:tcPr>
          <w:p w14:paraId="2EB63C3B">
            <w:pPr>
              <w:spacing w:before="245" w:line="186" w:lineRule="auto"/>
              <w:ind w:left="21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34</w:t>
            </w:r>
          </w:p>
        </w:tc>
        <w:tc>
          <w:tcPr>
            <w:tcW w:w="1291" w:type="dxa"/>
            <w:vAlign w:val="top"/>
          </w:tcPr>
          <w:p w14:paraId="6F02CA85">
            <w:pPr>
              <w:pStyle w:val="6"/>
            </w:pPr>
          </w:p>
        </w:tc>
        <w:tc>
          <w:tcPr>
            <w:tcW w:w="1217" w:type="dxa"/>
            <w:vAlign w:val="top"/>
          </w:tcPr>
          <w:p w14:paraId="5FE39C24">
            <w:pPr>
              <w:pStyle w:val="6"/>
            </w:pPr>
          </w:p>
        </w:tc>
        <w:tc>
          <w:tcPr>
            <w:tcW w:w="1217" w:type="dxa"/>
            <w:vAlign w:val="top"/>
          </w:tcPr>
          <w:p w14:paraId="1096496F">
            <w:pPr>
              <w:pStyle w:val="6"/>
            </w:pPr>
          </w:p>
        </w:tc>
        <w:tc>
          <w:tcPr>
            <w:tcW w:w="1235" w:type="dxa"/>
            <w:tcBorders>
              <w:right w:val="single" w:color="000000" w:sz="8" w:space="0"/>
            </w:tcBorders>
            <w:vAlign w:val="top"/>
          </w:tcPr>
          <w:p w14:paraId="28C5245B">
            <w:pPr>
              <w:pStyle w:val="6"/>
            </w:pPr>
          </w:p>
        </w:tc>
      </w:tr>
      <w:tr w14:paraId="1257E3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985" w:type="dxa"/>
            <w:vAlign w:val="top"/>
          </w:tcPr>
          <w:p w14:paraId="3B3B992B">
            <w:pPr>
              <w:spacing w:before="64" w:line="253" w:lineRule="auto"/>
              <w:ind w:left="114" w:right="271" w:firstLine="10"/>
              <w:rPr>
                <w:rFonts w:ascii="仿宋" w:hAnsi="仿宋" w:eastAsia="仿宋" w:cs="仿宋"/>
                <w:sz w:val="20"/>
                <w:szCs w:val="20"/>
              </w:rPr>
            </w:pPr>
            <w:r>
              <w:rPr>
                <w:rFonts w:ascii="仿宋" w:hAnsi="仿宋" w:eastAsia="仿宋" w:cs="仿宋"/>
                <w:spacing w:val="-3"/>
                <w:sz w:val="20"/>
                <w:szCs w:val="20"/>
              </w:rPr>
              <w:t>三、国有资本经营</w:t>
            </w:r>
            <w:r>
              <w:rPr>
                <w:rFonts w:ascii="仿宋" w:hAnsi="仿宋" w:eastAsia="仿宋" w:cs="仿宋"/>
                <w:sz w:val="20"/>
                <w:szCs w:val="20"/>
              </w:rPr>
              <w:t xml:space="preserve"> </w:t>
            </w:r>
            <w:r>
              <w:rPr>
                <w:rFonts w:ascii="仿宋" w:hAnsi="仿宋" w:eastAsia="仿宋" w:cs="仿宋"/>
                <w:spacing w:val="-2"/>
                <w:sz w:val="20"/>
                <w:szCs w:val="20"/>
              </w:rPr>
              <w:t>预算财政拨款</w:t>
            </w:r>
          </w:p>
        </w:tc>
        <w:tc>
          <w:tcPr>
            <w:tcW w:w="622" w:type="dxa"/>
            <w:vAlign w:val="top"/>
          </w:tcPr>
          <w:p w14:paraId="0DA93E40">
            <w:pPr>
              <w:spacing w:before="246" w:line="186" w:lineRule="auto"/>
              <w:ind w:left="261"/>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426" w:type="dxa"/>
            <w:vAlign w:val="top"/>
          </w:tcPr>
          <w:p w14:paraId="756576D3">
            <w:pPr>
              <w:pStyle w:val="6"/>
            </w:pPr>
          </w:p>
        </w:tc>
        <w:tc>
          <w:tcPr>
            <w:tcW w:w="2093" w:type="dxa"/>
            <w:vAlign w:val="top"/>
          </w:tcPr>
          <w:p w14:paraId="6CA6C7C6">
            <w:pPr>
              <w:spacing w:before="220"/>
              <w:ind w:left="125"/>
              <w:rPr>
                <w:rFonts w:ascii="仿宋" w:hAnsi="仿宋" w:eastAsia="仿宋" w:cs="仿宋"/>
                <w:sz w:val="20"/>
                <w:szCs w:val="20"/>
              </w:rPr>
            </w:pPr>
            <w:r>
              <w:rPr>
                <w:rFonts w:ascii="仿宋" w:hAnsi="仿宋" w:eastAsia="仿宋" w:cs="仿宋"/>
                <w:spacing w:val="-4"/>
                <w:sz w:val="20"/>
                <w:szCs w:val="20"/>
              </w:rPr>
              <w:t>三、国防支出</w:t>
            </w:r>
          </w:p>
        </w:tc>
        <w:tc>
          <w:tcPr>
            <w:tcW w:w="622" w:type="dxa"/>
            <w:vAlign w:val="top"/>
          </w:tcPr>
          <w:p w14:paraId="30709FBC">
            <w:pPr>
              <w:spacing w:before="246" w:line="186" w:lineRule="auto"/>
              <w:ind w:left="21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35</w:t>
            </w:r>
          </w:p>
        </w:tc>
        <w:tc>
          <w:tcPr>
            <w:tcW w:w="1291" w:type="dxa"/>
            <w:vAlign w:val="top"/>
          </w:tcPr>
          <w:p w14:paraId="718956C4">
            <w:pPr>
              <w:pStyle w:val="6"/>
            </w:pPr>
          </w:p>
        </w:tc>
        <w:tc>
          <w:tcPr>
            <w:tcW w:w="1217" w:type="dxa"/>
            <w:vAlign w:val="top"/>
          </w:tcPr>
          <w:p w14:paraId="22297141">
            <w:pPr>
              <w:pStyle w:val="6"/>
            </w:pPr>
          </w:p>
        </w:tc>
        <w:tc>
          <w:tcPr>
            <w:tcW w:w="1217" w:type="dxa"/>
            <w:vAlign w:val="top"/>
          </w:tcPr>
          <w:p w14:paraId="185F1203">
            <w:pPr>
              <w:pStyle w:val="6"/>
            </w:pPr>
          </w:p>
        </w:tc>
        <w:tc>
          <w:tcPr>
            <w:tcW w:w="1235" w:type="dxa"/>
            <w:tcBorders>
              <w:right w:val="single" w:color="000000" w:sz="8" w:space="0"/>
            </w:tcBorders>
            <w:vAlign w:val="top"/>
          </w:tcPr>
          <w:p w14:paraId="4F75D95F">
            <w:pPr>
              <w:pStyle w:val="6"/>
            </w:pPr>
          </w:p>
        </w:tc>
      </w:tr>
      <w:tr w14:paraId="57E84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985" w:type="dxa"/>
            <w:tcBorders>
              <w:bottom w:val="single" w:color="000000" w:sz="2" w:space="0"/>
            </w:tcBorders>
            <w:vAlign w:val="top"/>
          </w:tcPr>
          <w:p w14:paraId="54A38812">
            <w:pPr>
              <w:pStyle w:val="6"/>
            </w:pPr>
          </w:p>
        </w:tc>
        <w:tc>
          <w:tcPr>
            <w:tcW w:w="622" w:type="dxa"/>
            <w:tcBorders>
              <w:bottom w:val="single" w:color="000000" w:sz="2" w:space="0"/>
            </w:tcBorders>
            <w:vAlign w:val="top"/>
          </w:tcPr>
          <w:p w14:paraId="2CAAE987">
            <w:pPr>
              <w:spacing w:before="91" w:line="186" w:lineRule="auto"/>
              <w:ind w:left="256"/>
              <w:rPr>
                <w:rFonts w:ascii="Times New Roman" w:hAnsi="Times New Roman" w:eastAsia="Times New Roman" w:cs="Times New Roman"/>
                <w:sz w:val="20"/>
                <w:szCs w:val="20"/>
              </w:rPr>
            </w:pPr>
            <w:r>
              <w:rPr>
                <w:rFonts w:ascii="Times New Roman" w:hAnsi="Times New Roman" w:eastAsia="Times New Roman" w:cs="Times New Roman"/>
                <w:sz w:val="20"/>
                <w:szCs w:val="20"/>
              </w:rPr>
              <w:t>4</w:t>
            </w:r>
          </w:p>
        </w:tc>
        <w:tc>
          <w:tcPr>
            <w:tcW w:w="1426" w:type="dxa"/>
            <w:tcBorders>
              <w:bottom w:val="single" w:color="000000" w:sz="2" w:space="0"/>
            </w:tcBorders>
            <w:vAlign w:val="top"/>
          </w:tcPr>
          <w:p w14:paraId="0A37F0D3">
            <w:pPr>
              <w:pStyle w:val="6"/>
            </w:pPr>
          </w:p>
        </w:tc>
        <w:tc>
          <w:tcPr>
            <w:tcW w:w="2093" w:type="dxa"/>
            <w:tcBorders>
              <w:bottom w:val="single" w:color="000000" w:sz="2" w:space="0"/>
            </w:tcBorders>
            <w:vAlign w:val="top"/>
          </w:tcPr>
          <w:p w14:paraId="4381D2B5">
            <w:pPr>
              <w:spacing w:before="64" w:line="219" w:lineRule="auto"/>
              <w:ind w:left="140"/>
              <w:rPr>
                <w:rFonts w:ascii="仿宋" w:hAnsi="仿宋" w:eastAsia="仿宋" w:cs="仿宋"/>
                <w:sz w:val="20"/>
                <w:szCs w:val="20"/>
              </w:rPr>
            </w:pPr>
            <w:r>
              <w:rPr>
                <w:rFonts w:ascii="仿宋" w:hAnsi="仿宋" w:eastAsia="仿宋" w:cs="仿宋"/>
                <w:spacing w:val="-5"/>
                <w:sz w:val="20"/>
                <w:szCs w:val="20"/>
              </w:rPr>
              <w:t>四、公共安全支出</w:t>
            </w:r>
          </w:p>
        </w:tc>
        <w:tc>
          <w:tcPr>
            <w:tcW w:w="622" w:type="dxa"/>
            <w:tcBorders>
              <w:bottom w:val="single" w:color="000000" w:sz="2" w:space="0"/>
            </w:tcBorders>
            <w:vAlign w:val="top"/>
          </w:tcPr>
          <w:p w14:paraId="50A904B6">
            <w:pPr>
              <w:spacing w:before="91" w:line="186" w:lineRule="auto"/>
              <w:ind w:left="21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36</w:t>
            </w:r>
          </w:p>
        </w:tc>
        <w:tc>
          <w:tcPr>
            <w:tcW w:w="1291" w:type="dxa"/>
            <w:tcBorders>
              <w:bottom w:val="single" w:color="000000" w:sz="2" w:space="0"/>
            </w:tcBorders>
            <w:vAlign w:val="top"/>
          </w:tcPr>
          <w:p w14:paraId="350CC0C3">
            <w:pPr>
              <w:spacing w:before="91" w:line="186" w:lineRule="auto"/>
              <w:ind w:left="64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989.01</w:t>
            </w:r>
          </w:p>
        </w:tc>
        <w:tc>
          <w:tcPr>
            <w:tcW w:w="1217" w:type="dxa"/>
            <w:tcBorders>
              <w:bottom w:val="single" w:color="000000" w:sz="2" w:space="0"/>
            </w:tcBorders>
            <w:vAlign w:val="top"/>
          </w:tcPr>
          <w:p w14:paraId="66367EED">
            <w:pPr>
              <w:spacing w:before="91" w:line="186" w:lineRule="auto"/>
              <w:ind w:left="56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989.01</w:t>
            </w:r>
          </w:p>
        </w:tc>
        <w:tc>
          <w:tcPr>
            <w:tcW w:w="1217" w:type="dxa"/>
            <w:tcBorders>
              <w:bottom w:val="single" w:color="000000" w:sz="2" w:space="0"/>
            </w:tcBorders>
            <w:vAlign w:val="top"/>
          </w:tcPr>
          <w:p w14:paraId="32DB6060">
            <w:pPr>
              <w:pStyle w:val="6"/>
            </w:pPr>
          </w:p>
        </w:tc>
        <w:tc>
          <w:tcPr>
            <w:tcW w:w="1235" w:type="dxa"/>
            <w:tcBorders>
              <w:bottom w:val="single" w:color="000000" w:sz="2" w:space="0"/>
              <w:right w:val="single" w:color="000000" w:sz="8" w:space="0"/>
            </w:tcBorders>
            <w:vAlign w:val="top"/>
          </w:tcPr>
          <w:p w14:paraId="344A6337">
            <w:pPr>
              <w:pStyle w:val="6"/>
            </w:pPr>
          </w:p>
        </w:tc>
      </w:tr>
      <w:tr w14:paraId="432E06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985" w:type="dxa"/>
            <w:tcBorders>
              <w:top w:val="single" w:color="000000" w:sz="2" w:space="0"/>
            </w:tcBorders>
            <w:vAlign w:val="top"/>
          </w:tcPr>
          <w:p w14:paraId="1E717986">
            <w:pPr>
              <w:pStyle w:val="6"/>
            </w:pPr>
          </w:p>
        </w:tc>
        <w:tc>
          <w:tcPr>
            <w:tcW w:w="622" w:type="dxa"/>
            <w:tcBorders>
              <w:top w:val="single" w:color="000000" w:sz="2" w:space="0"/>
            </w:tcBorders>
            <w:vAlign w:val="top"/>
          </w:tcPr>
          <w:p w14:paraId="29448C88">
            <w:pPr>
              <w:spacing w:before="99" w:line="183" w:lineRule="auto"/>
              <w:ind w:left="263"/>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426" w:type="dxa"/>
            <w:tcBorders>
              <w:top w:val="single" w:color="000000" w:sz="2" w:space="0"/>
            </w:tcBorders>
            <w:vAlign w:val="top"/>
          </w:tcPr>
          <w:p w14:paraId="53DDBB3C">
            <w:pPr>
              <w:pStyle w:val="6"/>
            </w:pPr>
          </w:p>
        </w:tc>
        <w:tc>
          <w:tcPr>
            <w:tcW w:w="2093" w:type="dxa"/>
            <w:tcBorders>
              <w:top w:val="single" w:color="000000" w:sz="2" w:space="0"/>
            </w:tcBorders>
            <w:vAlign w:val="top"/>
          </w:tcPr>
          <w:p w14:paraId="450A8123">
            <w:pPr>
              <w:spacing w:before="69" w:line="219" w:lineRule="auto"/>
              <w:ind w:left="120"/>
              <w:rPr>
                <w:rFonts w:ascii="仿宋" w:hAnsi="仿宋" w:eastAsia="仿宋" w:cs="仿宋"/>
                <w:sz w:val="20"/>
                <w:szCs w:val="20"/>
              </w:rPr>
            </w:pPr>
            <w:r>
              <w:rPr>
                <w:rFonts w:ascii="仿宋" w:hAnsi="仿宋" w:eastAsia="仿宋" w:cs="仿宋"/>
                <w:spacing w:val="-3"/>
                <w:sz w:val="20"/>
                <w:szCs w:val="20"/>
              </w:rPr>
              <w:t>五、教育支出</w:t>
            </w:r>
          </w:p>
        </w:tc>
        <w:tc>
          <w:tcPr>
            <w:tcW w:w="622" w:type="dxa"/>
            <w:tcBorders>
              <w:top w:val="single" w:color="000000" w:sz="2" w:space="0"/>
            </w:tcBorders>
            <w:vAlign w:val="top"/>
          </w:tcPr>
          <w:p w14:paraId="2C23A56F">
            <w:pPr>
              <w:spacing w:before="96" w:line="186" w:lineRule="auto"/>
              <w:ind w:left="21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37</w:t>
            </w:r>
          </w:p>
        </w:tc>
        <w:tc>
          <w:tcPr>
            <w:tcW w:w="1291" w:type="dxa"/>
            <w:tcBorders>
              <w:top w:val="single" w:color="000000" w:sz="2" w:space="0"/>
            </w:tcBorders>
            <w:vAlign w:val="top"/>
          </w:tcPr>
          <w:p w14:paraId="6278F96F">
            <w:pPr>
              <w:pStyle w:val="6"/>
            </w:pPr>
          </w:p>
        </w:tc>
        <w:tc>
          <w:tcPr>
            <w:tcW w:w="1217" w:type="dxa"/>
            <w:tcBorders>
              <w:top w:val="single" w:color="000000" w:sz="2" w:space="0"/>
            </w:tcBorders>
            <w:vAlign w:val="top"/>
          </w:tcPr>
          <w:p w14:paraId="7F12ADF1">
            <w:pPr>
              <w:pStyle w:val="6"/>
            </w:pPr>
          </w:p>
        </w:tc>
        <w:tc>
          <w:tcPr>
            <w:tcW w:w="1217" w:type="dxa"/>
            <w:tcBorders>
              <w:top w:val="single" w:color="000000" w:sz="2" w:space="0"/>
            </w:tcBorders>
            <w:vAlign w:val="top"/>
          </w:tcPr>
          <w:p w14:paraId="15248F3A">
            <w:pPr>
              <w:pStyle w:val="6"/>
            </w:pPr>
          </w:p>
        </w:tc>
        <w:tc>
          <w:tcPr>
            <w:tcW w:w="1235" w:type="dxa"/>
            <w:tcBorders>
              <w:top w:val="single" w:color="000000" w:sz="2" w:space="0"/>
              <w:right w:val="single" w:color="000000" w:sz="8" w:space="0"/>
            </w:tcBorders>
            <w:vAlign w:val="top"/>
          </w:tcPr>
          <w:p w14:paraId="5F0E794D">
            <w:pPr>
              <w:pStyle w:val="6"/>
            </w:pPr>
          </w:p>
        </w:tc>
      </w:tr>
      <w:tr w14:paraId="737D6B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985" w:type="dxa"/>
            <w:vAlign w:val="top"/>
          </w:tcPr>
          <w:p w14:paraId="6732C7A9">
            <w:pPr>
              <w:pStyle w:val="6"/>
            </w:pPr>
          </w:p>
        </w:tc>
        <w:tc>
          <w:tcPr>
            <w:tcW w:w="622" w:type="dxa"/>
            <w:vAlign w:val="top"/>
          </w:tcPr>
          <w:p w14:paraId="4B57E70B">
            <w:pPr>
              <w:spacing w:before="91" w:line="186" w:lineRule="auto"/>
              <w:ind w:left="262"/>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426" w:type="dxa"/>
            <w:vAlign w:val="top"/>
          </w:tcPr>
          <w:p w14:paraId="4F1CE81B">
            <w:pPr>
              <w:pStyle w:val="6"/>
            </w:pPr>
          </w:p>
        </w:tc>
        <w:tc>
          <w:tcPr>
            <w:tcW w:w="2093" w:type="dxa"/>
            <w:vAlign w:val="top"/>
          </w:tcPr>
          <w:p w14:paraId="6814DCDC">
            <w:pPr>
              <w:spacing w:before="64" w:line="219" w:lineRule="auto"/>
              <w:ind w:left="124"/>
              <w:rPr>
                <w:rFonts w:ascii="仿宋" w:hAnsi="仿宋" w:eastAsia="仿宋" w:cs="仿宋"/>
                <w:sz w:val="20"/>
                <w:szCs w:val="20"/>
              </w:rPr>
            </w:pPr>
            <w:r>
              <w:rPr>
                <w:rFonts w:ascii="仿宋" w:hAnsi="仿宋" w:eastAsia="仿宋" w:cs="仿宋"/>
                <w:spacing w:val="-3"/>
                <w:sz w:val="20"/>
                <w:szCs w:val="20"/>
              </w:rPr>
              <w:t>六、科学技术支出</w:t>
            </w:r>
          </w:p>
        </w:tc>
        <w:tc>
          <w:tcPr>
            <w:tcW w:w="622" w:type="dxa"/>
            <w:vAlign w:val="top"/>
          </w:tcPr>
          <w:p w14:paraId="3E6D00F4">
            <w:pPr>
              <w:spacing w:before="91" w:line="186" w:lineRule="auto"/>
              <w:ind w:left="21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38</w:t>
            </w:r>
          </w:p>
        </w:tc>
        <w:tc>
          <w:tcPr>
            <w:tcW w:w="1291" w:type="dxa"/>
            <w:vAlign w:val="top"/>
          </w:tcPr>
          <w:p w14:paraId="2471AF82">
            <w:pPr>
              <w:pStyle w:val="6"/>
            </w:pPr>
          </w:p>
        </w:tc>
        <w:tc>
          <w:tcPr>
            <w:tcW w:w="1217" w:type="dxa"/>
            <w:vAlign w:val="top"/>
          </w:tcPr>
          <w:p w14:paraId="54D3BFBB">
            <w:pPr>
              <w:pStyle w:val="6"/>
            </w:pPr>
          </w:p>
        </w:tc>
        <w:tc>
          <w:tcPr>
            <w:tcW w:w="1217" w:type="dxa"/>
            <w:vAlign w:val="top"/>
          </w:tcPr>
          <w:p w14:paraId="36F540F3">
            <w:pPr>
              <w:pStyle w:val="6"/>
            </w:pPr>
          </w:p>
        </w:tc>
        <w:tc>
          <w:tcPr>
            <w:tcW w:w="1235" w:type="dxa"/>
            <w:tcBorders>
              <w:right w:val="single" w:color="000000" w:sz="8" w:space="0"/>
            </w:tcBorders>
            <w:vAlign w:val="top"/>
          </w:tcPr>
          <w:p w14:paraId="38CA12D0">
            <w:pPr>
              <w:pStyle w:val="6"/>
            </w:pPr>
          </w:p>
        </w:tc>
      </w:tr>
      <w:tr w14:paraId="7F45B5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985" w:type="dxa"/>
            <w:vAlign w:val="top"/>
          </w:tcPr>
          <w:p w14:paraId="7C7A02AC">
            <w:pPr>
              <w:pStyle w:val="6"/>
            </w:pPr>
          </w:p>
        </w:tc>
        <w:tc>
          <w:tcPr>
            <w:tcW w:w="622" w:type="dxa"/>
            <w:vAlign w:val="top"/>
          </w:tcPr>
          <w:p w14:paraId="5CEA2620">
            <w:pPr>
              <w:spacing w:before="250" w:line="183" w:lineRule="auto"/>
              <w:ind w:left="260"/>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426" w:type="dxa"/>
            <w:vAlign w:val="top"/>
          </w:tcPr>
          <w:p w14:paraId="0C02834F">
            <w:pPr>
              <w:pStyle w:val="6"/>
            </w:pPr>
          </w:p>
        </w:tc>
        <w:tc>
          <w:tcPr>
            <w:tcW w:w="2093" w:type="dxa"/>
            <w:vAlign w:val="top"/>
          </w:tcPr>
          <w:p w14:paraId="5820650B">
            <w:pPr>
              <w:spacing w:before="65" w:line="253" w:lineRule="auto"/>
              <w:ind w:left="110" w:right="180" w:firstLine="10"/>
              <w:rPr>
                <w:rFonts w:ascii="仿宋" w:hAnsi="仿宋" w:eastAsia="仿宋" w:cs="仿宋"/>
                <w:sz w:val="20"/>
                <w:szCs w:val="20"/>
              </w:rPr>
            </w:pPr>
            <w:r>
              <w:rPr>
                <w:rFonts w:ascii="仿宋" w:hAnsi="仿宋" w:eastAsia="仿宋" w:cs="仿宋"/>
                <w:spacing w:val="-2"/>
                <w:sz w:val="20"/>
                <w:szCs w:val="20"/>
              </w:rPr>
              <w:t>七、文化旅游体育与</w:t>
            </w:r>
            <w:r>
              <w:rPr>
                <w:rFonts w:ascii="仿宋" w:hAnsi="仿宋" w:eastAsia="仿宋" w:cs="仿宋"/>
                <w:sz w:val="20"/>
                <w:szCs w:val="20"/>
              </w:rPr>
              <w:t xml:space="preserve"> </w:t>
            </w:r>
            <w:r>
              <w:rPr>
                <w:rFonts w:ascii="仿宋" w:hAnsi="仿宋" w:eastAsia="仿宋" w:cs="仿宋"/>
                <w:spacing w:val="-2"/>
                <w:sz w:val="20"/>
                <w:szCs w:val="20"/>
              </w:rPr>
              <w:t>传媒支出</w:t>
            </w:r>
          </w:p>
        </w:tc>
        <w:tc>
          <w:tcPr>
            <w:tcW w:w="622" w:type="dxa"/>
            <w:vAlign w:val="top"/>
          </w:tcPr>
          <w:p w14:paraId="5111D68E">
            <w:pPr>
              <w:spacing w:before="247" w:line="186" w:lineRule="auto"/>
              <w:ind w:left="21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39</w:t>
            </w:r>
          </w:p>
        </w:tc>
        <w:tc>
          <w:tcPr>
            <w:tcW w:w="1291" w:type="dxa"/>
            <w:vAlign w:val="top"/>
          </w:tcPr>
          <w:p w14:paraId="554A6205">
            <w:pPr>
              <w:pStyle w:val="6"/>
            </w:pPr>
          </w:p>
        </w:tc>
        <w:tc>
          <w:tcPr>
            <w:tcW w:w="1217" w:type="dxa"/>
            <w:vAlign w:val="top"/>
          </w:tcPr>
          <w:p w14:paraId="70497654">
            <w:pPr>
              <w:pStyle w:val="6"/>
            </w:pPr>
          </w:p>
        </w:tc>
        <w:tc>
          <w:tcPr>
            <w:tcW w:w="1217" w:type="dxa"/>
            <w:vAlign w:val="top"/>
          </w:tcPr>
          <w:p w14:paraId="76B55948">
            <w:pPr>
              <w:pStyle w:val="6"/>
            </w:pPr>
          </w:p>
        </w:tc>
        <w:tc>
          <w:tcPr>
            <w:tcW w:w="1235" w:type="dxa"/>
            <w:tcBorders>
              <w:right w:val="single" w:color="000000" w:sz="8" w:space="0"/>
            </w:tcBorders>
            <w:vAlign w:val="top"/>
          </w:tcPr>
          <w:p w14:paraId="282B6796">
            <w:pPr>
              <w:pStyle w:val="6"/>
            </w:pPr>
          </w:p>
        </w:tc>
      </w:tr>
      <w:tr w14:paraId="5E51B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985" w:type="dxa"/>
            <w:vAlign w:val="top"/>
          </w:tcPr>
          <w:p w14:paraId="147C564D">
            <w:pPr>
              <w:pStyle w:val="6"/>
            </w:pPr>
          </w:p>
        </w:tc>
        <w:tc>
          <w:tcPr>
            <w:tcW w:w="622" w:type="dxa"/>
            <w:vAlign w:val="top"/>
          </w:tcPr>
          <w:p w14:paraId="1D05E474">
            <w:pPr>
              <w:spacing w:before="247" w:line="186" w:lineRule="auto"/>
              <w:ind w:left="265"/>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1426" w:type="dxa"/>
            <w:vAlign w:val="top"/>
          </w:tcPr>
          <w:p w14:paraId="526F4E9E">
            <w:pPr>
              <w:pStyle w:val="6"/>
            </w:pPr>
          </w:p>
        </w:tc>
        <w:tc>
          <w:tcPr>
            <w:tcW w:w="2093" w:type="dxa"/>
            <w:vAlign w:val="top"/>
          </w:tcPr>
          <w:p w14:paraId="7841003B">
            <w:pPr>
              <w:spacing w:before="64" w:line="253" w:lineRule="auto"/>
              <w:ind w:left="117" w:right="180" w:hanging="4"/>
              <w:rPr>
                <w:rFonts w:ascii="仿宋" w:hAnsi="仿宋" w:eastAsia="仿宋" w:cs="仿宋"/>
                <w:sz w:val="20"/>
                <w:szCs w:val="20"/>
              </w:rPr>
            </w:pPr>
            <w:r>
              <w:rPr>
                <w:rFonts w:ascii="仿宋" w:hAnsi="仿宋" w:eastAsia="仿宋" w:cs="仿宋"/>
                <w:spacing w:val="-2"/>
                <w:sz w:val="20"/>
                <w:szCs w:val="20"/>
              </w:rPr>
              <w:t>八、社会保障和就业</w:t>
            </w:r>
            <w:r>
              <w:rPr>
                <w:rFonts w:ascii="仿宋" w:hAnsi="仿宋" w:eastAsia="仿宋" w:cs="仿宋"/>
                <w:spacing w:val="5"/>
                <w:sz w:val="20"/>
                <w:szCs w:val="20"/>
              </w:rPr>
              <w:t xml:space="preserve"> </w:t>
            </w:r>
            <w:r>
              <w:rPr>
                <w:rFonts w:ascii="仿宋" w:hAnsi="仿宋" w:eastAsia="仿宋" w:cs="仿宋"/>
                <w:spacing w:val="-4"/>
                <w:sz w:val="20"/>
                <w:szCs w:val="20"/>
              </w:rPr>
              <w:t>支出</w:t>
            </w:r>
          </w:p>
        </w:tc>
        <w:tc>
          <w:tcPr>
            <w:tcW w:w="622" w:type="dxa"/>
            <w:vAlign w:val="top"/>
          </w:tcPr>
          <w:p w14:paraId="71A4E777">
            <w:pPr>
              <w:spacing w:before="247" w:line="186" w:lineRule="auto"/>
              <w:ind w:left="21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40</w:t>
            </w:r>
          </w:p>
        </w:tc>
        <w:tc>
          <w:tcPr>
            <w:tcW w:w="1291" w:type="dxa"/>
            <w:vAlign w:val="top"/>
          </w:tcPr>
          <w:p w14:paraId="3860EA07">
            <w:pPr>
              <w:spacing w:before="247" w:line="186" w:lineRule="auto"/>
              <w:ind w:left="63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221.45</w:t>
            </w:r>
          </w:p>
        </w:tc>
        <w:tc>
          <w:tcPr>
            <w:tcW w:w="1217" w:type="dxa"/>
            <w:vAlign w:val="top"/>
          </w:tcPr>
          <w:p w14:paraId="3A1F5830">
            <w:pPr>
              <w:spacing w:before="247" w:line="186" w:lineRule="auto"/>
              <w:ind w:left="56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221.45</w:t>
            </w:r>
          </w:p>
        </w:tc>
        <w:tc>
          <w:tcPr>
            <w:tcW w:w="1217" w:type="dxa"/>
            <w:vAlign w:val="top"/>
          </w:tcPr>
          <w:p w14:paraId="0FAD9AEE">
            <w:pPr>
              <w:pStyle w:val="6"/>
            </w:pPr>
          </w:p>
        </w:tc>
        <w:tc>
          <w:tcPr>
            <w:tcW w:w="1235" w:type="dxa"/>
            <w:tcBorders>
              <w:right w:val="single" w:color="000000" w:sz="8" w:space="0"/>
            </w:tcBorders>
            <w:vAlign w:val="top"/>
          </w:tcPr>
          <w:p w14:paraId="2DBD27ED">
            <w:pPr>
              <w:pStyle w:val="6"/>
            </w:pPr>
          </w:p>
        </w:tc>
      </w:tr>
      <w:tr w14:paraId="0A439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985" w:type="dxa"/>
            <w:vAlign w:val="top"/>
          </w:tcPr>
          <w:p w14:paraId="1683409F">
            <w:pPr>
              <w:pStyle w:val="6"/>
            </w:pPr>
          </w:p>
        </w:tc>
        <w:tc>
          <w:tcPr>
            <w:tcW w:w="622" w:type="dxa"/>
            <w:vAlign w:val="top"/>
          </w:tcPr>
          <w:p w14:paraId="767E2D86">
            <w:pPr>
              <w:spacing w:before="92" w:line="186" w:lineRule="auto"/>
              <w:ind w:left="261"/>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1426" w:type="dxa"/>
            <w:vAlign w:val="top"/>
          </w:tcPr>
          <w:p w14:paraId="75CAB2EF">
            <w:pPr>
              <w:pStyle w:val="6"/>
            </w:pPr>
          </w:p>
        </w:tc>
        <w:tc>
          <w:tcPr>
            <w:tcW w:w="2093" w:type="dxa"/>
            <w:vAlign w:val="top"/>
          </w:tcPr>
          <w:p w14:paraId="25D20DB0">
            <w:pPr>
              <w:spacing w:before="65" w:line="218" w:lineRule="auto"/>
              <w:ind w:left="118"/>
              <w:rPr>
                <w:rFonts w:ascii="仿宋" w:hAnsi="仿宋" w:eastAsia="仿宋" w:cs="仿宋"/>
                <w:sz w:val="20"/>
                <w:szCs w:val="20"/>
              </w:rPr>
            </w:pPr>
            <w:r>
              <w:rPr>
                <w:rFonts w:ascii="仿宋" w:hAnsi="仿宋" w:eastAsia="仿宋" w:cs="仿宋"/>
                <w:spacing w:val="-2"/>
                <w:sz w:val="20"/>
                <w:szCs w:val="20"/>
              </w:rPr>
              <w:t>九、卫生健康支出</w:t>
            </w:r>
          </w:p>
        </w:tc>
        <w:tc>
          <w:tcPr>
            <w:tcW w:w="622" w:type="dxa"/>
            <w:vAlign w:val="top"/>
          </w:tcPr>
          <w:p w14:paraId="7C58D0AC">
            <w:pPr>
              <w:spacing w:before="92" w:line="186" w:lineRule="auto"/>
              <w:ind w:left="21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41</w:t>
            </w:r>
          </w:p>
        </w:tc>
        <w:tc>
          <w:tcPr>
            <w:tcW w:w="1291" w:type="dxa"/>
            <w:vAlign w:val="top"/>
          </w:tcPr>
          <w:p w14:paraId="17CEFAD7">
            <w:pPr>
              <w:spacing w:before="92" w:line="186" w:lineRule="auto"/>
              <w:ind w:left="73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22.67</w:t>
            </w:r>
          </w:p>
        </w:tc>
        <w:tc>
          <w:tcPr>
            <w:tcW w:w="1217" w:type="dxa"/>
            <w:vAlign w:val="top"/>
          </w:tcPr>
          <w:p w14:paraId="1AA85229">
            <w:pPr>
              <w:spacing w:before="92" w:line="186" w:lineRule="auto"/>
              <w:ind w:left="66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22.67</w:t>
            </w:r>
          </w:p>
        </w:tc>
        <w:tc>
          <w:tcPr>
            <w:tcW w:w="1217" w:type="dxa"/>
            <w:vAlign w:val="top"/>
          </w:tcPr>
          <w:p w14:paraId="2CFEFAA5">
            <w:pPr>
              <w:pStyle w:val="6"/>
            </w:pPr>
          </w:p>
        </w:tc>
        <w:tc>
          <w:tcPr>
            <w:tcW w:w="1235" w:type="dxa"/>
            <w:tcBorders>
              <w:right w:val="single" w:color="000000" w:sz="8" w:space="0"/>
            </w:tcBorders>
            <w:vAlign w:val="top"/>
          </w:tcPr>
          <w:p w14:paraId="3DEB897D">
            <w:pPr>
              <w:pStyle w:val="6"/>
            </w:pPr>
          </w:p>
        </w:tc>
      </w:tr>
      <w:tr w14:paraId="1CCB5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985" w:type="dxa"/>
            <w:vAlign w:val="top"/>
          </w:tcPr>
          <w:p w14:paraId="30562499">
            <w:pPr>
              <w:pStyle w:val="6"/>
            </w:pPr>
          </w:p>
        </w:tc>
        <w:tc>
          <w:tcPr>
            <w:tcW w:w="622" w:type="dxa"/>
            <w:vAlign w:val="top"/>
          </w:tcPr>
          <w:p w14:paraId="0F8B0976">
            <w:pPr>
              <w:spacing w:before="92" w:line="186"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10</w:t>
            </w:r>
          </w:p>
        </w:tc>
        <w:tc>
          <w:tcPr>
            <w:tcW w:w="1426" w:type="dxa"/>
            <w:vAlign w:val="top"/>
          </w:tcPr>
          <w:p w14:paraId="4788AA57">
            <w:pPr>
              <w:pStyle w:val="6"/>
            </w:pPr>
          </w:p>
        </w:tc>
        <w:tc>
          <w:tcPr>
            <w:tcW w:w="2093" w:type="dxa"/>
            <w:vAlign w:val="top"/>
          </w:tcPr>
          <w:p w14:paraId="7A7D9885">
            <w:pPr>
              <w:spacing w:before="65" w:line="218" w:lineRule="auto"/>
              <w:ind w:left="120"/>
              <w:rPr>
                <w:rFonts w:ascii="仿宋" w:hAnsi="仿宋" w:eastAsia="仿宋" w:cs="仿宋"/>
                <w:sz w:val="20"/>
                <w:szCs w:val="20"/>
              </w:rPr>
            </w:pPr>
            <w:r>
              <w:rPr>
                <w:rFonts w:ascii="仿宋" w:hAnsi="仿宋" w:eastAsia="仿宋" w:cs="仿宋"/>
                <w:spacing w:val="-2"/>
                <w:sz w:val="20"/>
                <w:szCs w:val="20"/>
              </w:rPr>
              <w:t>十、节能环保支出</w:t>
            </w:r>
          </w:p>
        </w:tc>
        <w:tc>
          <w:tcPr>
            <w:tcW w:w="622" w:type="dxa"/>
            <w:vAlign w:val="top"/>
          </w:tcPr>
          <w:p w14:paraId="7567CE36">
            <w:pPr>
              <w:spacing w:before="92" w:line="186" w:lineRule="auto"/>
              <w:ind w:left="21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42</w:t>
            </w:r>
          </w:p>
        </w:tc>
        <w:tc>
          <w:tcPr>
            <w:tcW w:w="1291" w:type="dxa"/>
            <w:vAlign w:val="top"/>
          </w:tcPr>
          <w:p w14:paraId="2480CF0E">
            <w:pPr>
              <w:pStyle w:val="6"/>
            </w:pPr>
          </w:p>
        </w:tc>
        <w:tc>
          <w:tcPr>
            <w:tcW w:w="1217" w:type="dxa"/>
            <w:vAlign w:val="top"/>
          </w:tcPr>
          <w:p w14:paraId="3E260651">
            <w:pPr>
              <w:pStyle w:val="6"/>
            </w:pPr>
          </w:p>
        </w:tc>
        <w:tc>
          <w:tcPr>
            <w:tcW w:w="1217" w:type="dxa"/>
            <w:vAlign w:val="top"/>
          </w:tcPr>
          <w:p w14:paraId="01F9F3C3">
            <w:pPr>
              <w:pStyle w:val="6"/>
            </w:pPr>
          </w:p>
        </w:tc>
        <w:tc>
          <w:tcPr>
            <w:tcW w:w="1235" w:type="dxa"/>
            <w:tcBorders>
              <w:right w:val="single" w:color="000000" w:sz="8" w:space="0"/>
            </w:tcBorders>
            <w:vAlign w:val="top"/>
          </w:tcPr>
          <w:p w14:paraId="6516FC16">
            <w:pPr>
              <w:pStyle w:val="6"/>
            </w:pPr>
          </w:p>
        </w:tc>
      </w:tr>
      <w:tr w14:paraId="26341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985" w:type="dxa"/>
            <w:vAlign w:val="top"/>
          </w:tcPr>
          <w:p w14:paraId="6981A5C7">
            <w:pPr>
              <w:pStyle w:val="6"/>
            </w:pPr>
          </w:p>
        </w:tc>
        <w:tc>
          <w:tcPr>
            <w:tcW w:w="622" w:type="dxa"/>
            <w:vAlign w:val="top"/>
          </w:tcPr>
          <w:p w14:paraId="260805FC">
            <w:pPr>
              <w:spacing w:before="92" w:line="186"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11</w:t>
            </w:r>
          </w:p>
        </w:tc>
        <w:tc>
          <w:tcPr>
            <w:tcW w:w="1426" w:type="dxa"/>
            <w:vAlign w:val="top"/>
          </w:tcPr>
          <w:p w14:paraId="6695CC4F">
            <w:pPr>
              <w:pStyle w:val="6"/>
            </w:pPr>
          </w:p>
        </w:tc>
        <w:tc>
          <w:tcPr>
            <w:tcW w:w="2093" w:type="dxa"/>
            <w:vAlign w:val="top"/>
          </w:tcPr>
          <w:p w14:paraId="36757449">
            <w:pPr>
              <w:spacing w:before="65" w:line="218" w:lineRule="auto"/>
              <w:ind w:left="120"/>
              <w:rPr>
                <w:rFonts w:ascii="仿宋" w:hAnsi="仿宋" w:eastAsia="仿宋" w:cs="仿宋"/>
                <w:sz w:val="20"/>
                <w:szCs w:val="20"/>
              </w:rPr>
            </w:pPr>
            <w:r>
              <w:rPr>
                <w:rFonts w:ascii="仿宋" w:hAnsi="仿宋" w:eastAsia="仿宋" w:cs="仿宋"/>
                <w:spacing w:val="-6"/>
                <w:sz w:val="20"/>
                <w:szCs w:val="20"/>
              </w:rPr>
              <w:t>十一、城乡社区支出</w:t>
            </w:r>
          </w:p>
        </w:tc>
        <w:tc>
          <w:tcPr>
            <w:tcW w:w="622" w:type="dxa"/>
            <w:vAlign w:val="top"/>
          </w:tcPr>
          <w:p w14:paraId="0905BAF8">
            <w:pPr>
              <w:spacing w:before="92" w:line="186" w:lineRule="auto"/>
              <w:ind w:left="21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43</w:t>
            </w:r>
          </w:p>
        </w:tc>
        <w:tc>
          <w:tcPr>
            <w:tcW w:w="1291" w:type="dxa"/>
            <w:vAlign w:val="top"/>
          </w:tcPr>
          <w:p w14:paraId="0F0024CA">
            <w:pPr>
              <w:pStyle w:val="6"/>
            </w:pPr>
          </w:p>
        </w:tc>
        <w:tc>
          <w:tcPr>
            <w:tcW w:w="1217" w:type="dxa"/>
            <w:vAlign w:val="top"/>
          </w:tcPr>
          <w:p w14:paraId="05D32ECC">
            <w:pPr>
              <w:pStyle w:val="6"/>
            </w:pPr>
          </w:p>
        </w:tc>
        <w:tc>
          <w:tcPr>
            <w:tcW w:w="1217" w:type="dxa"/>
            <w:vAlign w:val="top"/>
          </w:tcPr>
          <w:p w14:paraId="77B61568">
            <w:pPr>
              <w:pStyle w:val="6"/>
            </w:pPr>
          </w:p>
        </w:tc>
        <w:tc>
          <w:tcPr>
            <w:tcW w:w="1235" w:type="dxa"/>
            <w:tcBorders>
              <w:right w:val="single" w:color="000000" w:sz="8" w:space="0"/>
            </w:tcBorders>
            <w:vAlign w:val="top"/>
          </w:tcPr>
          <w:p w14:paraId="5E71B44B">
            <w:pPr>
              <w:pStyle w:val="6"/>
            </w:pPr>
          </w:p>
        </w:tc>
      </w:tr>
      <w:tr w14:paraId="1CFDC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985" w:type="dxa"/>
            <w:vAlign w:val="top"/>
          </w:tcPr>
          <w:p w14:paraId="6EA855B0">
            <w:pPr>
              <w:pStyle w:val="6"/>
            </w:pPr>
          </w:p>
        </w:tc>
        <w:tc>
          <w:tcPr>
            <w:tcW w:w="622" w:type="dxa"/>
            <w:vAlign w:val="top"/>
          </w:tcPr>
          <w:p w14:paraId="661CBC36">
            <w:pPr>
              <w:spacing w:before="92" w:line="186"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12</w:t>
            </w:r>
          </w:p>
        </w:tc>
        <w:tc>
          <w:tcPr>
            <w:tcW w:w="1426" w:type="dxa"/>
            <w:vAlign w:val="top"/>
          </w:tcPr>
          <w:p w14:paraId="6A07321E">
            <w:pPr>
              <w:pStyle w:val="6"/>
            </w:pPr>
          </w:p>
        </w:tc>
        <w:tc>
          <w:tcPr>
            <w:tcW w:w="2093" w:type="dxa"/>
            <w:vAlign w:val="top"/>
          </w:tcPr>
          <w:p w14:paraId="409BE177">
            <w:pPr>
              <w:spacing w:before="65" w:line="218" w:lineRule="auto"/>
              <w:ind w:left="120"/>
              <w:rPr>
                <w:rFonts w:ascii="仿宋" w:hAnsi="仿宋" w:eastAsia="仿宋" w:cs="仿宋"/>
                <w:sz w:val="20"/>
                <w:szCs w:val="20"/>
              </w:rPr>
            </w:pPr>
            <w:r>
              <w:rPr>
                <w:rFonts w:ascii="仿宋" w:hAnsi="仿宋" w:eastAsia="仿宋" w:cs="仿宋"/>
                <w:spacing w:val="-2"/>
                <w:sz w:val="20"/>
                <w:szCs w:val="20"/>
              </w:rPr>
              <w:t>十二、农林水支出</w:t>
            </w:r>
          </w:p>
        </w:tc>
        <w:tc>
          <w:tcPr>
            <w:tcW w:w="622" w:type="dxa"/>
            <w:vAlign w:val="top"/>
          </w:tcPr>
          <w:p w14:paraId="1A7399EE">
            <w:pPr>
              <w:spacing w:before="92" w:line="186" w:lineRule="auto"/>
              <w:ind w:left="21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44</w:t>
            </w:r>
          </w:p>
        </w:tc>
        <w:tc>
          <w:tcPr>
            <w:tcW w:w="1291" w:type="dxa"/>
            <w:vAlign w:val="top"/>
          </w:tcPr>
          <w:p w14:paraId="47B6B625">
            <w:pPr>
              <w:pStyle w:val="6"/>
            </w:pPr>
          </w:p>
        </w:tc>
        <w:tc>
          <w:tcPr>
            <w:tcW w:w="1217" w:type="dxa"/>
            <w:vAlign w:val="top"/>
          </w:tcPr>
          <w:p w14:paraId="32BEA00F">
            <w:pPr>
              <w:pStyle w:val="6"/>
            </w:pPr>
          </w:p>
        </w:tc>
        <w:tc>
          <w:tcPr>
            <w:tcW w:w="1217" w:type="dxa"/>
            <w:vAlign w:val="top"/>
          </w:tcPr>
          <w:p w14:paraId="2E52D430">
            <w:pPr>
              <w:pStyle w:val="6"/>
            </w:pPr>
          </w:p>
        </w:tc>
        <w:tc>
          <w:tcPr>
            <w:tcW w:w="1235" w:type="dxa"/>
            <w:tcBorders>
              <w:right w:val="single" w:color="000000" w:sz="8" w:space="0"/>
            </w:tcBorders>
            <w:vAlign w:val="top"/>
          </w:tcPr>
          <w:p w14:paraId="511CF10E">
            <w:pPr>
              <w:pStyle w:val="6"/>
            </w:pPr>
          </w:p>
        </w:tc>
      </w:tr>
      <w:tr w14:paraId="21B04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985" w:type="dxa"/>
            <w:vAlign w:val="top"/>
          </w:tcPr>
          <w:p w14:paraId="6EA1F78E">
            <w:pPr>
              <w:pStyle w:val="6"/>
            </w:pPr>
          </w:p>
        </w:tc>
        <w:tc>
          <w:tcPr>
            <w:tcW w:w="622" w:type="dxa"/>
            <w:vAlign w:val="top"/>
          </w:tcPr>
          <w:p w14:paraId="76AFA93D">
            <w:pPr>
              <w:spacing w:before="92" w:line="186"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13</w:t>
            </w:r>
          </w:p>
        </w:tc>
        <w:tc>
          <w:tcPr>
            <w:tcW w:w="1426" w:type="dxa"/>
            <w:vAlign w:val="top"/>
          </w:tcPr>
          <w:p w14:paraId="429DF6E4">
            <w:pPr>
              <w:pStyle w:val="6"/>
            </w:pPr>
          </w:p>
        </w:tc>
        <w:tc>
          <w:tcPr>
            <w:tcW w:w="2093" w:type="dxa"/>
            <w:vAlign w:val="top"/>
          </w:tcPr>
          <w:p w14:paraId="5C17AE66">
            <w:pPr>
              <w:spacing w:before="65" w:line="218" w:lineRule="auto"/>
              <w:ind w:left="120"/>
              <w:rPr>
                <w:rFonts w:ascii="仿宋" w:hAnsi="仿宋" w:eastAsia="仿宋" w:cs="仿宋"/>
                <w:sz w:val="20"/>
                <w:szCs w:val="20"/>
              </w:rPr>
            </w:pPr>
            <w:r>
              <w:rPr>
                <w:rFonts w:ascii="仿宋" w:hAnsi="仿宋" w:eastAsia="仿宋" w:cs="仿宋"/>
                <w:spacing w:val="-2"/>
                <w:sz w:val="20"/>
                <w:szCs w:val="20"/>
              </w:rPr>
              <w:t>十三、交通运输支出</w:t>
            </w:r>
          </w:p>
        </w:tc>
        <w:tc>
          <w:tcPr>
            <w:tcW w:w="622" w:type="dxa"/>
            <w:vAlign w:val="top"/>
          </w:tcPr>
          <w:p w14:paraId="01AD389E">
            <w:pPr>
              <w:spacing w:before="92" w:line="186" w:lineRule="auto"/>
              <w:ind w:left="21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45</w:t>
            </w:r>
          </w:p>
        </w:tc>
        <w:tc>
          <w:tcPr>
            <w:tcW w:w="1291" w:type="dxa"/>
            <w:vAlign w:val="top"/>
          </w:tcPr>
          <w:p w14:paraId="7E3985B2">
            <w:pPr>
              <w:pStyle w:val="6"/>
            </w:pPr>
          </w:p>
        </w:tc>
        <w:tc>
          <w:tcPr>
            <w:tcW w:w="1217" w:type="dxa"/>
            <w:vAlign w:val="top"/>
          </w:tcPr>
          <w:p w14:paraId="178C6311">
            <w:pPr>
              <w:pStyle w:val="6"/>
            </w:pPr>
          </w:p>
        </w:tc>
        <w:tc>
          <w:tcPr>
            <w:tcW w:w="1217" w:type="dxa"/>
            <w:vAlign w:val="top"/>
          </w:tcPr>
          <w:p w14:paraId="0F3BF837">
            <w:pPr>
              <w:pStyle w:val="6"/>
            </w:pPr>
          </w:p>
        </w:tc>
        <w:tc>
          <w:tcPr>
            <w:tcW w:w="1235" w:type="dxa"/>
            <w:vAlign w:val="top"/>
          </w:tcPr>
          <w:p w14:paraId="424B3D5E">
            <w:pPr>
              <w:pStyle w:val="6"/>
            </w:pPr>
          </w:p>
        </w:tc>
      </w:tr>
      <w:tr w14:paraId="2A945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985" w:type="dxa"/>
            <w:vAlign w:val="top"/>
          </w:tcPr>
          <w:p w14:paraId="39D0F2BB">
            <w:pPr>
              <w:pStyle w:val="6"/>
            </w:pPr>
          </w:p>
        </w:tc>
        <w:tc>
          <w:tcPr>
            <w:tcW w:w="622" w:type="dxa"/>
            <w:vAlign w:val="top"/>
          </w:tcPr>
          <w:p w14:paraId="0B17538F">
            <w:pPr>
              <w:spacing w:before="248" w:line="186"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14</w:t>
            </w:r>
          </w:p>
        </w:tc>
        <w:tc>
          <w:tcPr>
            <w:tcW w:w="1426" w:type="dxa"/>
            <w:vAlign w:val="top"/>
          </w:tcPr>
          <w:p w14:paraId="70F2D2E5">
            <w:pPr>
              <w:pStyle w:val="6"/>
            </w:pPr>
          </w:p>
        </w:tc>
        <w:tc>
          <w:tcPr>
            <w:tcW w:w="2093" w:type="dxa"/>
            <w:vAlign w:val="top"/>
          </w:tcPr>
          <w:p w14:paraId="28B5B144">
            <w:pPr>
              <w:spacing w:before="65" w:line="253" w:lineRule="auto"/>
              <w:ind w:left="115" w:right="180" w:firstLine="5"/>
              <w:rPr>
                <w:rFonts w:ascii="仿宋" w:hAnsi="仿宋" w:eastAsia="仿宋" w:cs="仿宋"/>
                <w:sz w:val="20"/>
                <w:szCs w:val="20"/>
              </w:rPr>
            </w:pPr>
            <w:r>
              <w:rPr>
                <w:rFonts w:ascii="仿宋" w:hAnsi="仿宋" w:eastAsia="仿宋" w:cs="仿宋"/>
                <w:spacing w:val="-2"/>
                <w:sz w:val="20"/>
                <w:szCs w:val="20"/>
              </w:rPr>
              <w:t>十四、资源勘探工业</w:t>
            </w:r>
            <w:r>
              <w:rPr>
                <w:rFonts w:ascii="仿宋" w:hAnsi="仿宋" w:eastAsia="仿宋" w:cs="仿宋"/>
                <w:sz w:val="20"/>
                <w:szCs w:val="20"/>
              </w:rPr>
              <w:t xml:space="preserve"> </w:t>
            </w:r>
            <w:r>
              <w:rPr>
                <w:rFonts w:ascii="仿宋" w:hAnsi="仿宋" w:eastAsia="仿宋" w:cs="仿宋"/>
                <w:spacing w:val="-3"/>
                <w:sz w:val="20"/>
                <w:szCs w:val="20"/>
              </w:rPr>
              <w:t>信息等支出</w:t>
            </w:r>
          </w:p>
        </w:tc>
        <w:tc>
          <w:tcPr>
            <w:tcW w:w="622" w:type="dxa"/>
            <w:vAlign w:val="top"/>
          </w:tcPr>
          <w:p w14:paraId="44C8A29B">
            <w:pPr>
              <w:spacing w:before="248" w:line="186" w:lineRule="auto"/>
              <w:ind w:left="21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46</w:t>
            </w:r>
          </w:p>
        </w:tc>
        <w:tc>
          <w:tcPr>
            <w:tcW w:w="1291" w:type="dxa"/>
            <w:vAlign w:val="top"/>
          </w:tcPr>
          <w:p w14:paraId="0BEA6330">
            <w:pPr>
              <w:pStyle w:val="6"/>
            </w:pPr>
          </w:p>
        </w:tc>
        <w:tc>
          <w:tcPr>
            <w:tcW w:w="1217" w:type="dxa"/>
            <w:vAlign w:val="top"/>
          </w:tcPr>
          <w:p w14:paraId="01AF04C6">
            <w:pPr>
              <w:pStyle w:val="6"/>
            </w:pPr>
          </w:p>
        </w:tc>
        <w:tc>
          <w:tcPr>
            <w:tcW w:w="1217" w:type="dxa"/>
            <w:vAlign w:val="top"/>
          </w:tcPr>
          <w:p w14:paraId="43796417">
            <w:pPr>
              <w:pStyle w:val="6"/>
            </w:pPr>
          </w:p>
        </w:tc>
        <w:tc>
          <w:tcPr>
            <w:tcW w:w="1235" w:type="dxa"/>
            <w:vAlign w:val="top"/>
          </w:tcPr>
          <w:p w14:paraId="7C12582D">
            <w:pPr>
              <w:pStyle w:val="6"/>
            </w:pPr>
          </w:p>
        </w:tc>
      </w:tr>
      <w:tr w14:paraId="38531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985" w:type="dxa"/>
            <w:vAlign w:val="top"/>
          </w:tcPr>
          <w:p w14:paraId="4CAA982D">
            <w:pPr>
              <w:pStyle w:val="6"/>
            </w:pPr>
          </w:p>
        </w:tc>
        <w:tc>
          <w:tcPr>
            <w:tcW w:w="622" w:type="dxa"/>
            <w:vAlign w:val="top"/>
          </w:tcPr>
          <w:p w14:paraId="3F47F980">
            <w:pPr>
              <w:spacing w:before="248" w:line="186"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15</w:t>
            </w:r>
          </w:p>
        </w:tc>
        <w:tc>
          <w:tcPr>
            <w:tcW w:w="1426" w:type="dxa"/>
            <w:vAlign w:val="top"/>
          </w:tcPr>
          <w:p w14:paraId="7936BD18">
            <w:pPr>
              <w:pStyle w:val="6"/>
            </w:pPr>
          </w:p>
        </w:tc>
        <w:tc>
          <w:tcPr>
            <w:tcW w:w="2093" w:type="dxa"/>
            <w:vAlign w:val="top"/>
          </w:tcPr>
          <w:p w14:paraId="19E27B16">
            <w:pPr>
              <w:spacing w:before="66" w:line="252" w:lineRule="auto"/>
              <w:ind w:left="118" w:right="180" w:firstLine="2"/>
              <w:rPr>
                <w:rFonts w:ascii="仿宋" w:hAnsi="仿宋" w:eastAsia="仿宋" w:cs="仿宋"/>
                <w:sz w:val="20"/>
                <w:szCs w:val="20"/>
              </w:rPr>
            </w:pPr>
            <w:r>
              <w:rPr>
                <w:rFonts w:ascii="仿宋" w:hAnsi="仿宋" w:eastAsia="仿宋" w:cs="仿宋"/>
                <w:spacing w:val="-2"/>
                <w:sz w:val="20"/>
                <w:szCs w:val="20"/>
              </w:rPr>
              <w:t>十五、商业服务业等</w:t>
            </w:r>
            <w:r>
              <w:rPr>
                <w:rFonts w:ascii="仿宋" w:hAnsi="仿宋" w:eastAsia="仿宋" w:cs="仿宋"/>
                <w:sz w:val="20"/>
                <w:szCs w:val="20"/>
              </w:rPr>
              <w:t xml:space="preserve"> </w:t>
            </w:r>
            <w:r>
              <w:rPr>
                <w:rFonts w:ascii="仿宋" w:hAnsi="仿宋" w:eastAsia="仿宋" w:cs="仿宋"/>
                <w:spacing w:val="-4"/>
                <w:sz w:val="20"/>
                <w:szCs w:val="20"/>
              </w:rPr>
              <w:t>支出</w:t>
            </w:r>
          </w:p>
        </w:tc>
        <w:tc>
          <w:tcPr>
            <w:tcW w:w="622" w:type="dxa"/>
            <w:vAlign w:val="top"/>
          </w:tcPr>
          <w:p w14:paraId="219CADDD">
            <w:pPr>
              <w:spacing w:before="248" w:line="186" w:lineRule="auto"/>
              <w:ind w:left="21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47</w:t>
            </w:r>
          </w:p>
        </w:tc>
        <w:tc>
          <w:tcPr>
            <w:tcW w:w="1291" w:type="dxa"/>
            <w:vAlign w:val="top"/>
          </w:tcPr>
          <w:p w14:paraId="396607B7">
            <w:pPr>
              <w:pStyle w:val="6"/>
            </w:pPr>
          </w:p>
        </w:tc>
        <w:tc>
          <w:tcPr>
            <w:tcW w:w="1217" w:type="dxa"/>
            <w:vAlign w:val="top"/>
          </w:tcPr>
          <w:p w14:paraId="5839CB8C">
            <w:pPr>
              <w:pStyle w:val="6"/>
            </w:pPr>
          </w:p>
        </w:tc>
        <w:tc>
          <w:tcPr>
            <w:tcW w:w="1217" w:type="dxa"/>
            <w:vAlign w:val="top"/>
          </w:tcPr>
          <w:p w14:paraId="4CB42B43">
            <w:pPr>
              <w:pStyle w:val="6"/>
            </w:pPr>
          </w:p>
        </w:tc>
        <w:tc>
          <w:tcPr>
            <w:tcW w:w="1235" w:type="dxa"/>
            <w:vAlign w:val="top"/>
          </w:tcPr>
          <w:p w14:paraId="51FE3B71">
            <w:pPr>
              <w:pStyle w:val="6"/>
            </w:pPr>
          </w:p>
        </w:tc>
      </w:tr>
      <w:tr w14:paraId="1939A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985" w:type="dxa"/>
            <w:vAlign w:val="top"/>
          </w:tcPr>
          <w:p w14:paraId="305597C5">
            <w:pPr>
              <w:pStyle w:val="6"/>
            </w:pPr>
          </w:p>
        </w:tc>
        <w:tc>
          <w:tcPr>
            <w:tcW w:w="622" w:type="dxa"/>
            <w:vAlign w:val="top"/>
          </w:tcPr>
          <w:p w14:paraId="7E303B16">
            <w:pPr>
              <w:spacing w:before="93" w:line="186"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16</w:t>
            </w:r>
          </w:p>
        </w:tc>
        <w:tc>
          <w:tcPr>
            <w:tcW w:w="1426" w:type="dxa"/>
            <w:vAlign w:val="top"/>
          </w:tcPr>
          <w:p w14:paraId="6E687C57">
            <w:pPr>
              <w:pStyle w:val="6"/>
            </w:pPr>
          </w:p>
        </w:tc>
        <w:tc>
          <w:tcPr>
            <w:tcW w:w="2093" w:type="dxa"/>
            <w:vAlign w:val="top"/>
          </w:tcPr>
          <w:p w14:paraId="6A9D03E3">
            <w:pPr>
              <w:spacing w:before="66" w:line="217" w:lineRule="auto"/>
              <w:ind w:left="120"/>
              <w:rPr>
                <w:rFonts w:ascii="仿宋" w:hAnsi="仿宋" w:eastAsia="仿宋" w:cs="仿宋"/>
                <w:sz w:val="20"/>
                <w:szCs w:val="20"/>
              </w:rPr>
            </w:pPr>
            <w:r>
              <w:rPr>
                <w:rFonts w:ascii="仿宋" w:hAnsi="仿宋" w:eastAsia="仿宋" w:cs="仿宋"/>
                <w:spacing w:val="-3"/>
                <w:sz w:val="20"/>
                <w:szCs w:val="20"/>
              </w:rPr>
              <w:t>十六、金融支出</w:t>
            </w:r>
          </w:p>
        </w:tc>
        <w:tc>
          <w:tcPr>
            <w:tcW w:w="622" w:type="dxa"/>
            <w:vAlign w:val="top"/>
          </w:tcPr>
          <w:p w14:paraId="53E40B16">
            <w:pPr>
              <w:spacing w:before="93" w:line="186" w:lineRule="auto"/>
              <w:ind w:left="21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48</w:t>
            </w:r>
          </w:p>
        </w:tc>
        <w:tc>
          <w:tcPr>
            <w:tcW w:w="1291" w:type="dxa"/>
            <w:vAlign w:val="top"/>
          </w:tcPr>
          <w:p w14:paraId="6C372DCD">
            <w:pPr>
              <w:pStyle w:val="6"/>
            </w:pPr>
          </w:p>
        </w:tc>
        <w:tc>
          <w:tcPr>
            <w:tcW w:w="1217" w:type="dxa"/>
            <w:vAlign w:val="top"/>
          </w:tcPr>
          <w:p w14:paraId="410930CE">
            <w:pPr>
              <w:pStyle w:val="6"/>
            </w:pPr>
          </w:p>
        </w:tc>
        <w:tc>
          <w:tcPr>
            <w:tcW w:w="1217" w:type="dxa"/>
            <w:vAlign w:val="top"/>
          </w:tcPr>
          <w:p w14:paraId="2A47F3F5">
            <w:pPr>
              <w:pStyle w:val="6"/>
            </w:pPr>
          </w:p>
        </w:tc>
        <w:tc>
          <w:tcPr>
            <w:tcW w:w="1235" w:type="dxa"/>
            <w:vAlign w:val="top"/>
          </w:tcPr>
          <w:p w14:paraId="20422416">
            <w:pPr>
              <w:pStyle w:val="6"/>
            </w:pPr>
          </w:p>
        </w:tc>
      </w:tr>
      <w:tr w14:paraId="794F9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985" w:type="dxa"/>
            <w:vAlign w:val="top"/>
          </w:tcPr>
          <w:p w14:paraId="62F3BFA0">
            <w:pPr>
              <w:pStyle w:val="6"/>
            </w:pPr>
          </w:p>
        </w:tc>
        <w:tc>
          <w:tcPr>
            <w:tcW w:w="622" w:type="dxa"/>
            <w:vAlign w:val="top"/>
          </w:tcPr>
          <w:p w14:paraId="11AFC97D">
            <w:pPr>
              <w:spacing w:before="249" w:line="186"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17</w:t>
            </w:r>
          </w:p>
        </w:tc>
        <w:tc>
          <w:tcPr>
            <w:tcW w:w="1426" w:type="dxa"/>
            <w:vAlign w:val="top"/>
          </w:tcPr>
          <w:p w14:paraId="52B9555A">
            <w:pPr>
              <w:pStyle w:val="6"/>
            </w:pPr>
          </w:p>
        </w:tc>
        <w:tc>
          <w:tcPr>
            <w:tcW w:w="2093" w:type="dxa"/>
            <w:vAlign w:val="top"/>
          </w:tcPr>
          <w:p w14:paraId="3AA51E91">
            <w:pPr>
              <w:spacing w:before="66" w:line="252" w:lineRule="auto"/>
              <w:ind w:left="118" w:right="180" w:firstLine="2"/>
              <w:rPr>
                <w:rFonts w:ascii="仿宋" w:hAnsi="仿宋" w:eastAsia="仿宋" w:cs="仿宋"/>
                <w:sz w:val="20"/>
                <w:szCs w:val="20"/>
              </w:rPr>
            </w:pPr>
            <w:r>
              <w:rPr>
                <w:rFonts w:ascii="仿宋" w:hAnsi="仿宋" w:eastAsia="仿宋" w:cs="仿宋"/>
                <w:spacing w:val="-2"/>
                <w:sz w:val="20"/>
                <w:szCs w:val="20"/>
              </w:rPr>
              <w:t>十七、援助其他地区</w:t>
            </w:r>
            <w:r>
              <w:rPr>
                <w:rFonts w:ascii="仿宋" w:hAnsi="仿宋" w:eastAsia="仿宋" w:cs="仿宋"/>
                <w:sz w:val="20"/>
                <w:szCs w:val="20"/>
              </w:rPr>
              <w:t xml:space="preserve"> </w:t>
            </w:r>
            <w:r>
              <w:rPr>
                <w:rFonts w:ascii="仿宋" w:hAnsi="仿宋" w:eastAsia="仿宋" w:cs="仿宋"/>
                <w:spacing w:val="-4"/>
                <w:sz w:val="20"/>
                <w:szCs w:val="20"/>
              </w:rPr>
              <w:t>支出</w:t>
            </w:r>
          </w:p>
        </w:tc>
        <w:tc>
          <w:tcPr>
            <w:tcW w:w="622" w:type="dxa"/>
            <w:vAlign w:val="top"/>
          </w:tcPr>
          <w:p w14:paraId="5387A4E2">
            <w:pPr>
              <w:spacing w:before="249" w:line="186" w:lineRule="auto"/>
              <w:ind w:left="21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49</w:t>
            </w:r>
          </w:p>
        </w:tc>
        <w:tc>
          <w:tcPr>
            <w:tcW w:w="1291" w:type="dxa"/>
            <w:vAlign w:val="top"/>
          </w:tcPr>
          <w:p w14:paraId="4703940A">
            <w:pPr>
              <w:pStyle w:val="6"/>
            </w:pPr>
          </w:p>
        </w:tc>
        <w:tc>
          <w:tcPr>
            <w:tcW w:w="1217" w:type="dxa"/>
            <w:vAlign w:val="top"/>
          </w:tcPr>
          <w:p w14:paraId="3071C917">
            <w:pPr>
              <w:pStyle w:val="6"/>
            </w:pPr>
          </w:p>
        </w:tc>
        <w:tc>
          <w:tcPr>
            <w:tcW w:w="1217" w:type="dxa"/>
            <w:vAlign w:val="top"/>
          </w:tcPr>
          <w:p w14:paraId="3F13F4EC">
            <w:pPr>
              <w:pStyle w:val="6"/>
            </w:pPr>
          </w:p>
        </w:tc>
        <w:tc>
          <w:tcPr>
            <w:tcW w:w="1235" w:type="dxa"/>
            <w:vAlign w:val="top"/>
          </w:tcPr>
          <w:p w14:paraId="2D0C6B89">
            <w:pPr>
              <w:pStyle w:val="6"/>
            </w:pPr>
          </w:p>
        </w:tc>
      </w:tr>
      <w:tr w14:paraId="74966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985" w:type="dxa"/>
            <w:vAlign w:val="top"/>
          </w:tcPr>
          <w:p w14:paraId="76EA2CFF">
            <w:pPr>
              <w:pStyle w:val="6"/>
            </w:pPr>
          </w:p>
        </w:tc>
        <w:tc>
          <w:tcPr>
            <w:tcW w:w="622" w:type="dxa"/>
            <w:vAlign w:val="top"/>
          </w:tcPr>
          <w:p w14:paraId="67F15965">
            <w:pPr>
              <w:spacing w:before="250" w:line="186"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18</w:t>
            </w:r>
          </w:p>
        </w:tc>
        <w:tc>
          <w:tcPr>
            <w:tcW w:w="1426" w:type="dxa"/>
            <w:vAlign w:val="top"/>
          </w:tcPr>
          <w:p w14:paraId="685EA4B4">
            <w:pPr>
              <w:pStyle w:val="6"/>
            </w:pPr>
          </w:p>
        </w:tc>
        <w:tc>
          <w:tcPr>
            <w:tcW w:w="2093" w:type="dxa"/>
            <w:vAlign w:val="top"/>
          </w:tcPr>
          <w:p w14:paraId="2CD8EE9E">
            <w:pPr>
              <w:spacing w:before="69" w:line="251" w:lineRule="auto"/>
              <w:ind w:left="123" w:right="180" w:hanging="3"/>
              <w:rPr>
                <w:rFonts w:ascii="仿宋" w:hAnsi="仿宋" w:eastAsia="仿宋" w:cs="仿宋"/>
                <w:sz w:val="20"/>
                <w:szCs w:val="20"/>
              </w:rPr>
            </w:pPr>
            <w:r>
              <w:rPr>
                <w:rFonts w:ascii="仿宋" w:hAnsi="仿宋" w:eastAsia="仿宋" w:cs="仿宋"/>
                <w:spacing w:val="-2"/>
                <w:sz w:val="20"/>
                <w:szCs w:val="20"/>
              </w:rPr>
              <w:t>十八、自然资源海洋</w:t>
            </w:r>
            <w:r>
              <w:rPr>
                <w:rFonts w:ascii="仿宋" w:hAnsi="仿宋" w:eastAsia="仿宋" w:cs="仿宋"/>
                <w:sz w:val="20"/>
                <w:szCs w:val="20"/>
              </w:rPr>
              <w:t xml:space="preserve"> </w:t>
            </w:r>
            <w:r>
              <w:rPr>
                <w:rFonts w:ascii="仿宋" w:hAnsi="仿宋" w:eastAsia="仿宋" w:cs="仿宋"/>
                <w:spacing w:val="-4"/>
                <w:sz w:val="20"/>
                <w:szCs w:val="20"/>
              </w:rPr>
              <w:t>气象等支出</w:t>
            </w:r>
          </w:p>
        </w:tc>
        <w:tc>
          <w:tcPr>
            <w:tcW w:w="622" w:type="dxa"/>
            <w:vAlign w:val="top"/>
          </w:tcPr>
          <w:p w14:paraId="60CFEFFC">
            <w:pPr>
              <w:spacing w:before="250" w:line="186"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50</w:t>
            </w:r>
          </w:p>
        </w:tc>
        <w:tc>
          <w:tcPr>
            <w:tcW w:w="1291" w:type="dxa"/>
            <w:vAlign w:val="top"/>
          </w:tcPr>
          <w:p w14:paraId="7885D7BA">
            <w:pPr>
              <w:pStyle w:val="6"/>
            </w:pPr>
          </w:p>
        </w:tc>
        <w:tc>
          <w:tcPr>
            <w:tcW w:w="1217" w:type="dxa"/>
            <w:vAlign w:val="top"/>
          </w:tcPr>
          <w:p w14:paraId="2324AA49">
            <w:pPr>
              <w:pStyle w:val="6"/>
            </w:pPr>
          </w:p>
        </w:tc>
        <w:tc>
          <w:tcPr>
            <w:tcW w:w="1217" w:type="dxa"/>
            <w:vAlign w:val="top"/>
          </w:tcPr>
          <w:p w14:paraId="62CC664E">
            <w:pPr>
              <w:pStyle w:val="6"/>
            </w:pPr>
          </w:p>
        </w:tc>
        <w:tc>
          <w:tcPr>
            <w:tcW w:w="1235" w:type="dxa"/>
            <w:vAlign w:val="top"/>
          </w:tcPr>
          <w:p w14:paraId="264DECA3">
            <w:pPr>
              <w:pStyle w:val="6"/>
            </w:pPr>
          </w:p>
        </w:tc>
      </w:tr>
      <w:tr w14:paraId="70760A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985" w:type="dxa"/>
            <w:vAlign w:val="top"/>
          </w:tcPr>
          <w:p w14:paraId="78EE2D67">
            <w:pPr>
              <w:pStyle w:val="6"/>
            </w:pPr>
          </w:p>
        </w:tc>
        <w:tc>
          <w:tcPr>
            <w:tcW w:w="622" w:type="dxa"/>
            <w:vAlign w:val="top"/>
          </w:tcPr>
          <w:p w14:paraId="47FDFDE4">
            <w:pPr>
              <w:spacing w:before="95" w:line="186"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19</w:t>
            </w:r>
          </w:p>
        </w:tc>
        <w:tc>
          <w:tcPr>
            <w:tcW w:w="1426" w:type="dxa"/>
            <w:vAlign w:val="top"/>
          </w:tcPr>
          <w:p w14:paraId="2FBAD409">
            <w:pPr>
              <w:pStyle w:val="6"/>
            </w:pPr>
          </w:p>
        </w:tc>
        <w:tc>
          <w:tcPr>
            <w:tcW w:w="2093" w:type="dxa"/>
            <w:vAlign w:val="top"/>
          </w:tcPr>
          <w:p w14:paraId="198A9D4D">
            <w:pPr>
              <w:spacing w:before="69" w:line="215" w:lineRule="auto"/>
              <w:ind w:left="120"/>
              <w:rPr>
                <w:rFonts w:ascii="仿宋" w:hAnsi="仿宋" w:eastAsia="仿宋" w:cs="仿宋"/>
                <w:sz w:val="20"/>
                <w:szCs w:val="20"/>
              </w:rPr>
            </w:pPr>
            <w:r>
              <w:rPr>
                <w:rFonts w:ascii="仿宋" w:hAnsi="仿宋" w:eastAsia="仿宋" w:cs="仿宋"/>
                <w:spacing w:val="-2"/>
                <w:sz w:val="20"/>
                <w:szCs w:val="20"/>
              </w:rPr>
              <w:t>十九、住房保障支出</w:t>
            </w:r>
          </w:p>
        </w:tc>
        <w:tc>
          <w:tcPr>
            <w:tcW w:w="622" w:type="dxa"/>
            <w:vAlign w:val="top"/>
          </w:tcPr>
          <w:p w14:paraId="217AC450">
            <w:pPr>
              <w:spacing w:before="95" w:line="186"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51</w:t>
            </w:r>
          </w:p>
        </w:tc>
        <w:tc>
          <w:tcPr>
            <w:tcW w:w="1291" w:type="dxa"/>
            <w:vAlign w:val="top"/>
          </w:tcPr>
          <w:p w14:paraId="020B2F3A">
            <w:pPr>
              <w:spacing w:before="95" w:line="186" w:lineRule="auto"/>
              <w:ind w:left="73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45.13</w:t>
            </w:r>
          </w:p>
        </w:tc>
        <w:tc>
          <w:tcPr>
            <w:tcW w:w="1217" w:type="dxa"/>
            <w:vAlign w:val="top"/>
          </w:tcPr>
          <w:p w14:paraId="7C3205C9">
            <w:pPr>
              <w:spacing w:before="95" w:line="186" w:lineRule="auto"/>
              <w:ind w:left="66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45.13</w:t>
            </w:r>
          </w:p>
        </w:tc>
        <w:tc>
          <w:tcPr>
            <w:tcW w:w="1217" w:type="dxa"/>
            <w:vAlign w:val="top"/>
          </w:tcPr>
          <w:p w14:paraId="5EDD6967">
            <w:pPr>
              <w:pStyle w:val="6"/>
            </w:pPr>
          </w:p>
        </w:tc>
        <w:tc>
          <w:tcPr>
            <w:tcW w:w="1235" w:type="dxa"/>
            <w:vAlign w:val="top"/>
          </w:tcPr>
          <w:p w14:paraId="320A08D1">
            <w:pPr>
              <w:pStyle w:val="6"/>
            </w:pPr>
          </w:p>
        </w:tc>
      </w:tr>
      <w:tr w14:paraId="7D91E8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985" w:type="dxa"/>
            <w:vAlign w:val="top"/>
          </w:tcPr>
          <w:p w14:paraId="62CFB53A">
            <w:pPr>
              <w:pStyle w:val="6"/>
            </w:pPr>
          </w:p>
        </w:tc>
        <w:tc>
          <w:tcPr>
            <w:tcW w:w="622" w:type="dxa"/>
            <w:vAlign w:val="top"/>
          </w:tcPr>
          <w:p w14:paraId="1E9F600D">
            <w:pPr>
              <w:spacing w:before="251" w:line="186" w:lineRule="auto"/>
              <w:ind w:left="20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w:t>
            </w:r>
          </w:p>
        </w:tc>
        <w:tc>
          <w:tcPr>
            <w:tcW w:w="1426" w:type="dxa"/>
            <w:vAlign w:val="top"/>
          </w:tcPr>
          <w:p w14:paraId="60563A43">
            <w:pPr>
              <w:pStyle w:val="6"/>
            </w:pPr>
          </w:p>
        </w:tc>
        <w:tc>
          <w:tcPr>
            <w:tcW w:w="2093" w:type="dxa"/>
            <w:vAlign w:val="top"/>
          </w:tcPr>
          <w:p w14:paraId="4EA11D02">
            <w:pPr>
              <w:spacing w:before="69" w:line="251" w:lineRule="auto"/>
              <w:ind w:left="118" w:right="180" w:firstLine="3"/>
              <w:rPr>
                <w:rFonts w:ascii="仿宋" w:hAnsi="仿宋" w:eastAsia="仿宋" w:cs="仿宋"/>
                <w:sz w:val="20"/>
                <w:szCs w:val="20"/>
              </w:rPr>
            </w:pPr>
            <w:r>
              <w:rPr>
                <w:rFonts w:ascii="仿宋" w:hAnsi="仿宋" w:eastAsia="仿宋" w:cs="仿宋"/>
                <w:spacing w:val="-3"/>
                <w:sz w:val="20"/>
                <w:szCs w:val="20"/>
              </w:rPr>
              <w:t>二十、粮油物资储备</w:t>
            </w:r>
            <w:r>
              <w:rPr>
                <w:rFonts w:ascii="仿宋" w:hAnsi="仿宋" w:eastAsia="仿宋" w:cs="仿宋"/>
                <w:spacing w:val="6"/>
                <w:sz w:val="20"/>
                <w:szCs w:val="20"/>
              </w:rPr>
              <w:t xml:space="preserve"> </w:t>
            </w:r>
            <w:r>
              <w:rPr>
                <w:rFonts w:ascii="仿宋" w:hAnsi="仿宋" w:eastAsia="仿宋" w:cs="仿宋"/>
                <w:spacing w:val="-4"/>
                <w:sz w:val="20"/>
                <w:szCs w:val="20"/>
              </w:rPr>
              <w:t>支出</w:t>
            </w:r>
          </w:p>
        </w:tc>
        <w:tc>
          <w:tcPr>
            <w:tcW w:w="622" w:type="dxa"/>
            <w:vAlign w:val="top"/>
          </w:tcPr>
          <w:p w14:paraId="3C27858C">
            <w:pPr>
              <w:spacing w:before="251" w:line="186"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52</w:t>
            </w:r>
          </w:p>
        </w:tc>
        <w:tc>
          <w:tcPr>
            <w:tcW w:w="1291" w:type="dxa"/>
            <w:vAlign w:val="top"/>
          </w:tcPr>
          <w:p w14:paraId="5FADD134">
            <w:pPr>
              <w:pStyle w:val="6"/>
            </w:pPr>
          </w:p>
        </w:tc>
        <w:tc>
          <w:tcPr>
            <w:tcW w:w="1217" w:type="dxa"/>
            <w:vAlign w:val="top"/>
          </w:tcPr>
          <w:p w14:paraId="772410D0">
            <w:pPr>
              <w:pStyle w:val="6"/>
            </w:pPr>
          </w:p>
        </w:tc>
        <w:tc>
          <w:tcPr>
            <w:tcW w:w="1217" w:type="dxa"/>
            <w:vAlign w:val="top"/>
          </w:tcPr>
          <w:p w14:paraId="17CCEC5D">
            <w:pPr>
              <w:pStyle w:val="6"/>
            </w:pPr>
          </w:p>
        </w:tc>
        <w:tc>
          <w:tcPr>
            <w:tcW w:w="1235" w:type="dxa"/>
            <w:vAlign w:val="top"/>
          </w:tcPr>
          <w:p w14:paraId="11AD83B5">
            <w:pPr>
              <w:pStyle w:val="6"/>
            </w:pPr>
          </w:p>
        </w:tc>
      </w:tr>
      <w:tr w14:paraId="177F6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985" w:type="dxa"/>
            <w:vAlign w:val="top"/>
          </w:tcPr>
          <w:p w14:paraId="0851FFFB">
            <w:pPr>
              <w:pStyle w:val="6"/>
            </w:pPr>
          </w:p>
        </w:tc>
        <w:tc>
          <w:tcPr>
            <w:tcW w:w="622" w:type="dxa"/>
            <w:vAlign w:val="top"/>
          </w:tcPr>
          <w:p w14:paraId="3F0499F9">
            <w:pPr>
              <w:spacing w:before="252" w:line="186" w:lineRule="auto"/>
              <w:ind w:left="20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21</w:t>
            </w:r>
          </w:p>
        </w:tc>
        <w:tc>
          <w:tcPr>
            <w:tcW w:w="1426" w:type="dxa"/>
            <w:vAlign w:val="top"/>
          </w:tcPr>
          <w:p w14:paraId="6DB8F68E">
            <w:pPr>
              <w:pStyle w:val="6"/>
            </w:pPr>
          </w:p>
        </w:tc>
        <w:tc>
          <w:tcPr>
            <w:tcW w:w="2093" w:type="dxa"/>
            <w:vAlign w:val="top"/>
          </w:tcPr>
          <w:p w14:paraId="5C163A81">
            <w:pPr>
              <w:spacing w:before="70" w:line="251" w:lineRule="auto"/>
              <w:ind w:left="125" w:right="197" w:hanging="3"/>
              <w:rPr>
                <w:rFonts w:ascii="仿宋" w:hAnsi="仿宋" w:eastAsia="仿宋" w:cs="仿宋"/>
                <w:sz w:val="20"/>
                <w:szCs w:val="20"/>
              </w:rPr>
            </w:pPr>
            <w:r>
              <w:rPr>
                <w:rFonts w:ascii="仿宋" w:hAnsi="仿宋" w:eastAsia="仿宋" w:cs="仿宋"/>
                <w:spacing w:val="-5"/>
                <w:sz w:val="20"/>
                <w:szCs w:val="20"/>
              </w:rPr>
              <w:t>二十一、国有资本经</w:t>
            </w:r>
            <w:r>
              <w:rPr>
                <w:rFonts w:ascii="仿宋" w:hAnsi="仿宋" w:eastAsia="仿宋" w:cs="仿宋"/>
                <w:spacing w:val="7"/>
                <w:sz w:val="20"/>
                <w:szCs w:val="20"/>
              </w:rPr>
              <w:t xml:space="preserve"> </w:t>
            </w:r>
            <w:r>
              <w:rPr>
                <w:rFonts w:ascii="仿宋" w:hAnsi="仿宋" w:eastAsia="仿宋" w:cs="仿宋"/>
                <w:spacing w:val="-4"/>
                <w:sz w:val="20"/>
                <w:szCs w:val="20"/>
              </w:rPr>
              <w:t>营预算支出</w:t>
            </w:r>
          </w:p>
        </w:tc>
        <w:tc>
          <w:tcPr>
            <w:tcW w:w="622" w:type="dxa"/>
            <w:vAlign w:val="top"/>
          </w:tcPr>
          <w:p w14:paraId="1A884588">
            <w:pPr>
              <w:spacing w:before="252" w:line="186"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53</w:t>
            </w:r>
          </w:p>
        </w:tc>
        <w:tc>
          <w:tcPr>
            <w:tcW w:w="1291" w:type="dxa"/>
            <w:vAlign w:val="top"/>
          </w:tcPr>
          <w:p w14:paraId="449BA52F">
            <w:pPr>
              <w:pStyle w:val="6"/>
            </w:pPr>
          </w:p>
        </w:tc>
        <w:tc>
          <w:tcPr>
            <w:tcW w:w="1217" w:type="dxa"/>
            <w:vAlign w:val="top"/>
          </w:tcPr>
          <w:p w14:paraId="31B8C8AF">
            <w:pPr>
              <w:pStyle w:val="6"/>
            </w:pPr>
          </w:p>
        </w:tc>
        <w:tc>
          <w:tcPr>
            <w:tcW w:w="1217" w:type="dxa"/>
            <w:vAlign w:val="top"/>
          </w:tcPr>
          <w:p w14:paraId="7586E413">
            <w:pPr>
              <w:pStyle w:val="6"/>
            </w:pPr>
          </w:p>
        </w:tc>
        <w:tc>
          <w:tcPr>
            <w:tcW w:w="1235" w:type="dxa"/>
            <w:vAlign w:val="top"/>
          </w:tcPr>
          <w:p w14:paraId="12E7F82F">
            <w:pPr>
              <w:pStyle w:val="6"/>
            </w:pPr>
          </w:p>
        </w:tc>
      </w:tr>
      <w:tr w14:paraId="16EB2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1985" w:type="dxa"/>
            <w:vAlign w:val="top"/>
          </w:tcPr>
          <w:p w14:paraId="7C422CDC">
            <w:pPr>
              <w:pStyle w:val="6"/>
            </w:pPr>
          </w:p>
        </w:tc>
        <w:tc>
          <w:tcPr>
            <w:tcW w:w="622" w:type="dxa"/>
            <w:vAlign w:val="top"/>
          </w:tcPr>
          <w:p w14:paraId="3FE845C8">
            <w:pPr>
              <w:spacing w:before="252" w:line="186" w:lineRule="auto"/>
              <w:ind w:left="20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w:t>
            </w:r>
          </w:p>
        </w:tc>
        <w:tc>
          <w:tcPr>
            <w:tcW w:w="1426" w:type="dxa"/>
            <w:vAlign w:val="top"/>
          </w:tcPr>
          <w:p w14:paraId="6400B604">
            <w:pPr>
              <w:pStyle w:val="6"/>
            </w:pPr>
          </w:p>
        </w:tc>
        <w:tc>
          <w:tcPr>
            <w:tcW w:w="2093" w:type="dxa"/>
            <w:vAlign w:val="top"/>
          </w:tcPr>
          <w:p w14:paraId="1CC02715">
            <w:pPr>
              <w:spacing w:before="69" w:line="253" w:lineRule="auto"/>
              <w:ind w:left="119" w:right="180" w:firstLine="3"/>
              <w:rPr>
                <w:rFonts w:ascii="仿宋" w:hAnsi="仿宋" w:eastAsia="仿宋" w:cs="仿宋"/>
                <w:sz w:val="20"/>
                <w:szCs w:val="20"/>
              </w:rPr>
            </w:pPr>
            <w:r>
              <w:rPr>
                <w:rFonts w:ascii="仿宋" w:hAnsi="仿宋" w:eastAsia="仿宋" w:cs="仿宋"/>
                <w:spacing w:val="-3"/>
                <w:sz w:val="20"/>
                <w:szCs w:val="20"/>
              </w:rPr>
              <w:t>二十二、灾害防治及</w:t>
            </w:r>
            <w:r>
              <w:rPr>
                <w:rFonts w:ascii="仿宋" w:hAnsi="仿宋" w:eastAsia="仿宋" w:cs="仿宋"/>
                <w:spacing w:val="6"/>
                <w:sz w:val="20"/>
                <w:szCs w:val="20"/>
              </w:rPr>
              <w:t xml:space="preserve"> </w:t>
            </w:r>
            <w:r>
              <w:rPr>
                <w:rFonts w:ascii="仿宋" w:hAnsi="仿宋" w:eastAsia="仿宋" w:cs="仿宋"/>
                <w:spacing w:val="-3"/>
                <w:sz w:val="20"/>
                <w:szCs w:val="20"/>
              </w:rPr>
              <w:t>应急管理支出</w:t>
            </w:r>
          </w:p>
        </w:tc>
        <w:tc>
          <w:tcPr>
            <w:tcW w:w="622" w:type="dxa"/>
            <w:vAlign w:val="top"/>
          </w:tcPr>
          <w:p w14:paraId="2003522B">
            <w:pPr>
              <w:spacing w:before="252" w:line="186"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54</w:t>
            </w:r>
          </w:p>
        </w:tc>
        <w:tc>
          <w:tcPr>
            <w:tcW w:w="1291" w:type="dxa"/>
            <w:vAlign w:val="top"/>
          </w:tcPr>
          <w:p w14:paraId="611E774B">
            <w:pPr>
              <w:pStyle w:val="6"/>
            </w:pPr>
          </w:p>
        </w:tc>
        <w:tc>
          <w:tcPr>
            <w:tcW w:w="1217" w:type="dxa"/>
            <w:vAlign w:val="top"/>
          </w:tcPr>
          <w:p w14:paraId="632F217F">
            <w:pPr>
              <w:pStyle w:val="6"/>
            </w:pPr>
          </w:p>
        </w:tc>
        <w:tc>
          <w:tcPr>
            <w:tcW w:w="1217" w:type="dxa"/>
            <w:vAlign w:val="top"/>
          </w:tcPr>
          <w:p w14:paraId="5C67AEB2">
            <w:pPr>
              <w:pStyle w:val="6"/>
            </w:pPr>
          </w:p>
        </w:tc>
        <w:tc>
          <w:tcPr>
            <w:tcW w:w="1235" w:type="dxa"/>
            <w:vAlign w:val="top"/>
          </w:tcPr>
          <w:p w14:paraId="25C0DC54">
            <w:pPr>
              <w:pStyle w:val="6"/>
            </w:pPr>
          </w:p>
        </w:tc>
      </w:tr>
    </w:tbl>
    <w:p w14:paraId="00EA9CE7">
      <w:pPr>
        <w:pStyle w:val="2"/>
      </w:pPr>
    </w:p>
    <w:p w14:paraId="017D9CD1">
      <w:pPr>
        <w:sectPr>
          <w:pgSz w:w="11906" w:h="16839"/>
          <w:pgMar w:top="400" w:right="54" w:bottom="0" w:left="128" w:header="0" w:footer="0" w:gutter="0"/>
          <w:cols w:space="720" w:num="1"/>
        </w:sectPr>
      </w:pPr>
    </w:p>
    <w:p w14:paraId="081666E0">
      <w:pPr>
        <w:spacing w:before="42"/>
      </w:pPr>
    </w:p>
    <w:p w14:paraId="40D4C787">
      <w:pPr>
        <w:spacing w:before="41"/>
      </w:pPr>
    </w:p>
    <w:p w14:paraId="1E842972">
      <w:pPr>
        <w:spacing w:before="41"/>
      </w:pPr>
    </w:p>
    <w:p w14:paraId="03B87FB6">
      <w:pPr>
        <w:spacing w:before="41"/>
      </w:pPr>
    </w:p>
    <w:tbl>
      <w:tblPr>
        <w:tblStyle w:val="5"/>
        <w:tblW w:w="1170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5"/>
        <w:gridCol w:w="622"/>
        <w:gridCol w:w="1426"/>
        <w:gridCol w:w="2093"/>
        <w:gridCol w:w="622"/>
        <w:gridCol w:w="1291"/>
        <w:gridCol w:w="1217"/>
        <w:gridCol w:w="1216"/>
        <w:gridCol w:w="1235"/>
      </w:tblGrid>
      <w:tr w14:paraId="64238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5" w:type="dxa"/>
            <w:vAlign w:val="top"/>
          </w:tcPr>
          <w:p w14:paraId="56B059C8">
            <w:pPr>
              <w:pStyle w:val="6"/>
            </w:pPr>
          </w:p>
        </w:tc>
        <w:tc>
          <w:tcPr>
            <w:tcW w:w="622" w:type="dxa"/>
            <w:vAlign w:val="top"/>
          </w:tcPr>
          <w:p w14:paraId="70DC7F2F">
            <w:pPr>
              <w:spacing w:before="92" w:line="186" w:lineRule="auto"/>
              <w:ind w:left="20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23</w:t>
            </w:r>
          </w:p>
        </w:tc>
        <w:tc>
          <w:tcPr>
            <w:tcW w:w="1426" w:type="dxa"/>
            <w:vAlign w:val="top"/>
          </w:tcPr>
          <w:p w14:paraId="641FEEFA">
            <w:pPr>
              <w:pStyle w:val="6"/>
            </w:pPr>
          </w:p>
        </w:tc>
        <w:tc>
          <w:tcPr>
            <w:tcW w:w="2093" w:type="dxa"/>
            <w:vAlign w:val="top"/>
          </w:tcPr>
          <w:p w14:paraId="6970A212">
            <w:pPr>
              <w:spacing w:before="66" w:line="221" w:lineRule="auto"/>
              <w:ind w:left="122"/>
              <w:rPr>
                <w:rFonts w:ascii="仿宋" w:hAnsi="仿宋" w:eastAsia="仿宋" w:cs="仿宋"/>
                <w:sz w:val="20"/>
                <w:szCs w:val="20"/>
              </w:rPr>
            </w:pPr>
            <w:r>
              <w:rPr>
                <w:rFonts w:ascii="仿宋" w:hAnsi="仿宋" w:eastAsia="仿宋" w:cs="仿宋"/>
                <w:spacing w:val="-3"/>
                <w:sz w:val="20"/>
                <w:szCs w:val="20"/>
              </w:rPr>
              <w:t>二十三、其他支出</w:t>
            </w:r>
          </w:p>
        </w:tc>
        <w:tc>
          <w:tcPr>
            <w:tcW w:w="622" w:type="dxa"/>
            <w:vAlign w:val="top"/>
          </w:tcPr>
          <w:p w14:paraId="7E2F8C39">
            <w:pPr>
              <w:spacing w:before="95" w:line="183"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55</w:t>
            </w:r>
          </w:p>
        </w:tc>
        <w:tc>
          <w:tcPr>
            <w:tcW w:w="1291" w:type="dxa"/>
            <w:vAlign w:val="top"/>
          </w:tcPr>
          <w:p w14:paraId="49278D33">
            <w:pPr>
              <w:pStyle w:val="6"/>
            </w:pPr>
          </w:p>
        </w:tc>
        <w:tc>
          <w:tcPr>
            <w:tcW w:w="1217" w:type="dxa"/>
            <w:vAlign w:val="top"/>
          </w:tcPr>
          <w:p w14:paraId="41B50336">
            <w:pPr>
              <w:pStyle w:val="6"/>
            </w:pPr>
          </w:p>
        </w:tc>
        <w:tc>
          <w:tcPr>
            <w:tcW w:w="1216" w:type="dxa"/>
            <w:vAlign w:val="top"/>
          </w:tcPr>
          <w:p w14:paraId="6A82BCB3">
            <w:pPr>
              <w:pStyle w:val="6"/>
            </w:pPr>
          </w:p>
        </w:tc>
        <w:tc>
          <w:tcPr>
            <w:tcW w:w="1235" w:type="dxa"/>
            <w:vAlign w:val="top"/>
          </w:tcPr>
          <w:p w14:paraId="730F6107">
            <w:pPr>
              <w:pStyle w:val="6"/>
            </w:pPr>
          </w:p>
        </w:tc>
      </w:tr>
      <w:tr w14:paraId="3237B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1985" w:type="dxa"/>
            <w:vAlign w:val="top"/>
          </w:tcPr>
          <w:p w14:paraId="35F69BDB">
            <w:pPr>
              <w:pStyle w:val="6"/>
            </w:pPr>
          </w:p>
        </w:tc>
        <w:tc>
          <w:tcPr>
            <w:tcW w:w="622" w:type="dxa"/>
            <w:vAlign w:val="top"/>
          </w:tcPr>
          <w:p w14:paraId="4C47CF17">
            <w:pPr>
              <w:spacing w:before="244" w:line="186" w:lineRule="auto"/>
              <w:ind w:left="20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24</w:t>
            </w:r>
          </w:p>
        </w:tc>
        <w:tc>
          <w:tcPr>
            <w:tcW w:w="1426" w:type="dxa"/>
            <w:vAlign w:val="top"/>
          </w:tcPr>
          <w:p w14:paraId="2E587368">
            <w:pPr>
              <w:pStyle w:val="6"/>
            </w:pPr>
          </w:p>
        </w:tc>
        <w:tc>
          <w:tcPr>
            <w:tcW w:w="2093" w:type="dxa"/>
            <w:vAlign w:val="top"/>
          </w:tcPr>
          <w:p w14:paraId="68D9415A">
            <w:pPr>
              <w:spacing w:before="61" w:line="254" w:lineRule="auto"/>
              <w:ind w:left="139" w:right="180" w:hanging="17"/>
              <w:rPr>
                <w:rFonts w:ascii="仿宋" w:hAnsi="仿宋" w:eastAsia="仿宋" w:cs="仿宋"/>
                <w:sz w:val="20"/>
                <w:szCs w:val="20"/>
              </w:rPr>
            </w:pPr>
            <w:r>
              <w:rPr>
                <w:rFonts w:ascii="仿宋" w:hAnsi="仿宋" w:eastAsia="仿宋" w:cs="仿宋"/>
                <w:spacing w:val="-3"/>
                <w:sz w:val="20"/>
                <w:szCs w:val="20"/>
              </w:rPr>
              <w:t>二十四、债务还本支</w:t>
            </w:r>
            <w:r>
              <w:rPr>
                <w:rFonts w:ascii="仿宋" w:hAnsi="仿宋" w:eastAsia="仿宋" w:cs="仿宋"/>
                <w:spacing w:val="6"/>
                <w:sz w:val="20"/>
                <w:szCs w:val="20"/>
              </w:rPr>
              <w:t xml:space="preserve"> </w:t>
            </w:r>
            <w:r>
              <w:rPr>
                <w:rFonts w:ascii="仿宋" w:hAnsi="仿宋" w:eastAsia="仿宋" w:cs="仿宋"/>
                <w:sz w:val="20"/>
                <w:szCs w:val="20"/>
              </w:rPr>
              <w:t>出</w:t>
            </w:r>
          </w:p>
        </w:tc>
        <w:tc>
          <w:tcPr>
            <w:tcW w:w="622" w:type="dxa"/>
            <w:vAlign w:val="top"/>
          </w:tcPr>
          <w:p w14:paraId="45CF9E70">
            <w:pPr>
              <w:spacing w:before="244" w:line="186"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56</w:t>
            </w:r>
          </w:p>
        </w:tc>
        <w:tc>
          <w:tcPr>
            <w:tcW w:w="1291" w:type="dxa"/>
            <w:vAlign w:val="top"/>
          </w:tcPr>
          <w:p w14:paraId="69C09A6E">
            <w:pPr>
              <w:pStyle w:val="6"/>
            </w:pPr>
          </w:p>
        </w:tc>
        <w:tc>
          <w:tcPr>
            <w:tcW w:w="1217" w:type="dxa"/>
            <w:vAlign w:val="top"/>
          </w:tcPr>
          <w:p w14:paraId="42E8F79B">
            <w:pPr>
              <w:pStyle w:val="6"/>
            </w:pPr>
          </w:p>
        </w:tc>
        <w:tc>
          <w:tcPr>
            <w:tcW w:w="1216" w:type="dxa"/>
            <w:vAlign w:val="top"/>
          </w:tcPr>
          <w:p w14:paraId="24C84419">
            <w:pPr>
              <w:pStyle w:val="6"/>
            </w:pPr>
          </w:p>
        </w:tc>
        <w:tc>
          <w:tcPr>
            <w:tcW w:w="1235" w:type="dxa"/>
            <w:tcBorders>
              <w:right w:val="single" w:color="000000" w:sz="8" w:space="0"/>
            </w:tcBorders>
            <w:vAlign w:val="top"/>
          </w:tcPr>
          <w:p w14:paraId="3791E1DA">
            <w:pPr>
              <w:pStyle w:val="6"/>
            </w:pPr>
          </w:p>
        </w:tc>
      </w:tr>
      <w:tr w14:paraId="1472E1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1985" w:type="dxa"/>
            <w:vAlign w:val="top"/>
          </w:tcPr>
          <w:p w14:paraId="4389A386">
            <w:pPr>
              <w:pStyle w:val="6"/>
            </w:pPr>
          </w:p>
        </w:tc>
        <w:tc>
          <w:tcPr>
            <w:tcW w:w="622" w:type="dxa"/>
            <w:vAlign w:val="top"/>
          </w:tcPr>
          <w:p w14:paraId="3DDB1829">
            <w:pPr>
              <w:spacing w:before="246" w:line="186" w:lineRule="auto"/>
              <w:ind w:left="20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25</w:t>
            </w:r>
          </w:p>
        </w:tc>
        <w:tc>
          <w:tcPr>
            <w:tcW w:w="1426" w:type="dxa"/>
            <w:vAlign w:val="top"/>
          </w:tcPr>
          <w:p w14:paraId="3945F800">
            <w:pPr>
              <w:pStyle w:val="6"/>
            </w:pPr>
          </w:p>
        </w:tc>
        <w:tc>
          <w:tcPr>
            <w:tcW w:w="2093" w:type="dxa"/>
            <w:vAlign w:val="top"/>
          </w:tcPr>
          <w:p w14:paraId="38DC17FC">
            <w:pPr>
              <w:spacing w:before="63" w:line="253" w:lineRule="auto"/>
              <w:ind w:left="139" w:right="180" w:hanging="17"/>
              <w:rPr>
                <w:rFonts w:ascii="仿宋" w:hAnsi="仿宋" w:eastAsia="仿宋" w:cs="仿宋"/>
                <w:sz w:val="20"/>
                <w:szCs w:val="20"/>
              </w:rPr>
            </w:pPr>
            <w:r>
              <w:rPr>
                <w:rFonts w:ascii="仿宋" w:hAnsi="仿宋" w:eastAsia="仿宋" w:cs="仿宋"/>
                <w:spacing w:val="-3"/>
                <w:sz w:val="20"/>
                <w:szCs w:val="20"/>
              </w:rPr>
              <w:t>二十五、债务付息支</w:t>
            </w:r>
            <w:r>
              <w:rPr>
                <w:rFonts w:ascii="仿宋" w:hAnsi="仿宋" w:eastAsia="仿宋" w:cs="仿宋"/>
                <w:spacing w:val="6"/>
                <w:sz w:val="20"/>
                <w:szCs w:val="20"/>
              </w:rPr>
              <w:t xml:space="preserve"> </w:t>
            </w:r>
            <w:r>
              <w:rPr>
                <w:rFonts w:ascii="仿宋" w:hAnsi="仿宋" w:eastAsia="仿宋" w:cs="仿宋"/>
                <w:sz w:val="20"/>
                <w:szCs w:val="20"/>
              </w:rPr>
              <w:t>出</w:t>
            </w:r>
          </w:p>
        </w:tc>
        <w:tc>
          <w:tcPr>
            <w:tcW w:w="622" w:type="dxa"/>
            <w:vAlign w:val="top"/>
          </w:tcPr>
          <w:p w14:paraId="4E0502C4">
            <w:pPr>
              <w:spacing w:before="249" w:line="183"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57</w:t>
            </w:r>
          </w:p>
        </w:tc>
        <w:tc>
          <w:tcPr>
            <w:tcW w:w="1291" w:type="dxa"/>
            <w:vAlign w:val="top"/>
          </w:tcPr>
          <w:p w14:paraId="69320CDA">
            <w:pPr>
              <w:pStyle w:val="6"/>
            </w:pPr>
          </w:p>
        </w:tc>
        <w:tc>
          <w:tcPr>
            <w:tcW w:w="1217" w:type="dxa"/>
            <w:vAlign w:val="top"/>
          </w:tcPr>
          <w:p w14:paraId="36F5F931">
            <w:pPr>
              <w:pStyle w:val="6"/>
            </w:pPr>
          </w:p>
        </w:tc>
        <w:tc>
          <w:tcPr>
            <w:tcW w:w="1216" w:type="dxa"/>
            <w:vAlign w:val="top"/>
          </w:tcPr>
          <w:p w14:paraId="2D0E6A67">
            <w:pPr>
              <w:pStyle w:val="6"/>
            </w:pPr>
          </w:p>
        </w:tc>
        <w:tc>
          <w:tcPr>
            <w:tcW w:w="1235" w:type="dxa"/>
            <w:tcBorders>
              <w:right w:val="single" w:color="000000" w:sz="8" w:space="0"/>
            </w:tcBorders>
            <w:vAlign w:val="top"/>
          </w:tcPr>
          <w:p w14:paraId="5263F3C2">
            <w:pPr>
              <w:pStyle w:val="6"/>
            </w:pPr>
          </w:p>
        </w:tc>
      </w:tr>
      <w:tr w14:paraId="19968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1985" w:type="dxa"/>
            <w:vAlign w:val="top"/>
          </w:tcPr>
          <w:p w14:paraId="266515AA">
            <w:pPr>
              <w:pStyle w:val="6"/>
            </w:pPr>
          </w:p>
        </w:tc>
        <w:tc>
          <w:tcPr>
            <w:tcW w:w="622" w:type="dxa"/>
            <w:vAlign w:val="top"/>
          </w:tcPr>
          <w:p w14:paraId="794EC83A">
            <w:pPr>
              <w:spacing w:before="248" w:line="186" w:lineRule="auto"/>
              <w:ind w:left="20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26</w:t>
            </w:r>
          </w:p>
        </w:tc>
        <w:tc>
          <w:tcPr>
            <w:tcW w:w="1426" w:type="dxa"/>
            <w:vAlign w:val="top"/>
          </w:tcPr>
          <w:p w14:paraId="23C5A3A5">
            <w:pPr>
              <w:pStyle w:val="6"/>
            </w:pPr>
          </w:p>
        </w:tc>
        <w:tc>
          <w:tcPr>
            <w:tcW w:w="2093" w:type="dxa"/>
            <w:vAlign w:val="top"/>
          </w:tcPr>
          <w:p w14:paraId="0FB26594">
            <w:pPr>
              <w:spacing w:before="65" w:line="252" w:lineRule="auto"/>
              <w:ind w:left="112" w:right="180" w:firstLine="10"/>
              <w:rPr>
                <w:rFonts w:ascii="仿宋" w:hAnsi="仿宋" w:eastAsia="仿宋" w:cs="仿宋"/>
                <w:sz w:val="20"/>
                <w:szCs w:val="20"/>
              </w:rPr>
            </w:pPr>
            <w:r>
              <w:rPr>
                <w:rFonts w:ascii="仿宋" w:hAnsi="仿宋" w:eastAsia="仿宋" w:cs="仿宋"/>
                <w:spacing w:val="-3"/>
                <w:sz w:val="20"/>
                <w:szCs w:val="20"/>
              </w:rPr>
              <w:t>二十六、抗疫特别国</w:t>
            </w:r>
            <w:r>
              <w:rPr>
                <w:rFonts w:ascii="仿宋" w:hAnsi="仿宋" w:eastAsia="仿宋" w:cs="仿宋"/>
                <w:spacing w:val="6"/>
                <w:sz w:val="20"/>
                <w:szCs w:val="20"/>
              </w:rPr>
              <w:t xml:space="preserve"> </w:t>
            </w:r>
            <w:r>
              <w:rPr>
                <w:rFonts w:ascii="仿宋" w:hAnsi="仿宋" w:eastAsia="仿宋" w:cs="仿宋"/>
                <w:spacing w:val="-2"/>
                <w:sz w:val="20"/>
                <w:szCs w:val="20"/>
              </w:rPr>
              <w:t>债安排的支出</w:t>
            </w:r>
          </w:p>
        </w:tc>
        <w:tc>
          <w:tcPr>
            <w:tcW w:w="622" w:type="dxa"/>
            <w:vAlign w:val="top"/>
          </w:tcPr>
          <w:p w14:paraId="05D8AA39">
            <w:pPr>
              <w:spacing w:before="248" w:line="186"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58</w:t>
            </w:r>
          </w:p>
        </w:tc>
        <w:tc>
          <w:tcPr>
            <w:tcW w:w="1291" w:type="dxa"/>
            <w:vAlign w:val="top"/>
          </w:tcPr>
          <w:p w14:paraId="4BE54D3A">
            <w:pPr>
              <w:pStyle w:val="6"/>
            </w:pPr>
          </w:p>
        </w:tc>
        <w:tc>
          <w:tcPr>
            <w:tcW w:w="1217" w:type="dxa"/>
            <w:vAlign w:val="top"/>
          </w:tcPr>
          <w:p w14:paraId="7060B41F">
            <w:pPr>
              <w:pStyle w:val="6"/>
            </w:pPr>
          </w:p>
        </w:tc>
        <w:tc>
          <w:tcPr>
            <w:tcW w:w="1216" w:type="dxa"/>
            <w:vAlign w:val="top"/>
          </w:tcPr>
          <w:p w14:paraId="2CEBE60E">
            <w:pPr>
              <w:pStyle w:val="6"/>
            </w:pPr>
          </w:p>
        </w:tc>
        <w:tc>
          <w:tcPr>
            <w:tcW w:w="1235" w:type="dxa"/>
            <w:tcBorders>
              <w:right w:val="single" w:color="000000" w:sz="8" w:space="0"/>
            </w:tcBorders>
            <w:vAlign w:val="top"/>
          </w:tcPr>
          <w:p w14:paraId="0EDDD3D1">
            <w:pPr>
              <w:pStyle w:val="6"/>
            </w:pPr>
          </w:p>
        </w:tc>
      </w:tr>
      <w:tr w14:paraId="78AC5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985" w:type="dxa"/>
            <w:vAlign w:val="top"/>
          </w:tcPr>
          <w:p w14:paraId="08BDE249">
            <w:pPr>
              <w:spacing w:before="68" w:line="215" w:lineRule="auto"/>
              <w:ind w:left="396"/>
              <w:rPr>
                <w:rFonts w:ascii="仿宋" w:hAnsi="仿宋" w:eastAsia="仿宋" w:cs="仿宋"/>
                <w:sz w:val="20"/>
                <w:szCs w:val="20"/>
              </w:rPr>
            </w:pPr>
            <w:r>
              <w:rPr>
                <w:rFonts w:ascii="仿宋" w:hAnsi="仿宋" w:eastAsia="仿宋" w:cs="仿宋"/>
                <w:b/>
                <w:bCs/>
                <w:spacing w:val="-4"/>
                <w:sz w:val="20"/>
                <w:szCs w:val="20"/>
              </w:rPr>
              <w:t>本年收入合计</w:t>
            </w:r>
          </w:p>
        </w:tc>
        <w:tc>
          <w:tcPr>
            <w:tcW w:w="622" w:type="dxa"/>
            <w:vAlign w:val="top"/>
          </w:tcPr>
          <w:p w14:paraId="767CF6B9">
            <w:pPr>
              <w:spacing w:before="94" w:line="186" w:lineRule="auto"/>
              <w:ind w:left="20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27</w:t>
            </w:r>
          </w:p>
        </w:tc>
        <w:tc>
          <w:tcPr>
            <w:tcW w:w="1426" w:type="dxa"/>
            <w:vAlign w:val="top"/>
          </w:tcPr>
          <w:p w14:paraId="4ECA0F01">
            <w:pPr>
              <w:spacing w:before="94" w:line="186" w:lineRule="auto"/>
              <w:ind w:left="63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1,278.27</w:t>
            </w:r>
          </w:p>
        </w:tc>
        <w:tc>
          <w:tcPr>
            <w:tcW w:w="2093" w:type="dxa"/>
            <w:vAlign w:val="top"/>
          </w:tcPr>
          <w:p w14:paraId="6410DBAC">
            <w:pPr>
              <w:spacing w:before="68" w:line="215" w:lineRule="auto"/>
              <w:ind w:left="453"/>
              <w:rPr>
                <w:rFonts w:ascii="仿宋" w:hAnsi="仿宋" w:eastAsia="仿宋" w:cs="仿宋"/>
                <w:sz w:val="20"/>
                <w:szCs w:val="20"/>
              </w:rPr>
            </w:pPr>
            <w:r>
              <w:rPr>
                <w:rFonts w:ascii="仿宋" w:hAnsi="仿宋" w:eastAsia="仿宋" w:cs="仿宋"/>
                <w:b/>
                <w:bCs/>
                <w:spacing w:val="-4"/>
                <w:sz w:val="20"/>
                <w:szCs w:val="20"/>
              </w:rPr>
              <w:t>本年支出合计</w:t>
            </w:r>
          </w:p>
        </w:tc>
        <w:tc>
          <w:tcPr>
            <w:tcW w:w="622" w:type="dxa"/>
            <w:vAlign w:val="top"/>
          </w:tcPr>
          <w:p w14:paraId="1F64CDCE">
            <w:pPr>
              <w:spacing w:before="94" w:line="186"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59</w:t>
            </w:r>
          </w:p>
        </w:tc>
        <w:tc>
          <w:tcPr>
            <w:tcW w:w="1291" w:type="dxa"/>
            <w:vAlign w:val="top"/>
          </w:tcPr>
          <w:p w14:paraId="7406F109">
            <w:pPr>
              <w:spacing w:before="94" w:line="186" w:lineRule="auto"/>
              <w:ind w:left="50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1,278.27</w:t>
            </w:r>
          </w:p>
        </w:tc>
        <w:tc>
          <w:tcPr>
            <w:tcW w:w="1217" w:type="dxa"/>
            <w:vAlign w:val="top"/>
          </w:tcPr>
          <w:p w14:paraId="297119FB">
            <w:pPr>
              <w:spacing w:before="94" w:line="186" w:lineRule="auto"/>
              <w:ind w:left="43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1,278.27</w:t>
            </w:r>
          </w:p>
        </w:tc>
        <w:tc>
          <w:tcPr>
            <w:tcW w:w="1216" w:type="dxa"/>
            <w:vAlign w:val="top"/>
          </w:tcPr>
          <w:p w14:paraId="3DA4FADD">
            <w:pPr>
              <w:pStyle w:val="6"/>
            </w:pPr>
          </w:p>
        </w:tc>
        <w:tc>
          <w:tcPr>
            <w:tcW w:w="1235" w:type="dxa"/>
            <w:tcBorders>
              <w:right w:val="single" w:color="000000" w:sz="8" w:space="0"/>
            </w:tcBorders>
            <w:vAlign w:val="top"/>
          </w:tcPr>
          <w:p w14:paraId="2DB28C2A">
            <w:pPr>
              <w:pStyle w:val="6"/>
            </w:pPr>
          </w:p>
        </w:tc>
      </w:tr>
      <w:tr w14:paraId="533AA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1985" w:type="dxa"/>
            <w:vAlign w:val="top"/>
          </w:tcPr>
          <w:p w14:paraId="247273C0">
            <w:pPr>
              <w:spacing w:before="68" w:line="251" w:lineRule="auto"/>
              <w:ind w:left="115" w:right="271" w:hanging="2"/>
              <w:rPr>
                <w:rFonts w:ascii="仿宋" w:hAnsi="仿宋" w:eastAsia="仿宋" w:cs="仿宋"/>
                <w:sz w:val="20"/>
                <w:szCs w:val="20"/>
              </w:rPr>
            </w:pPr>
            <w:r>
              <w:rPr>
                <w:rFonts w:ascii="仿宋" w:hAnsi="仿宋" w:eastAsia="仿宋" w:cs="仿宋"/>
                <w:spacing w:val="-2"/>
                <w:sz w:val="20"/>
                <w:szCs w:val="20"/>
              </w:rPr>
              <w:t>年初财政拨款结转</w:t>
            </w:r>
            <w:r>
              <w:rPr>
                <w:rFonts w:ascii="仿宋" w:hAnsi="仿宋" w:eastAsia="仿宋" w:cs="仿宋"/>
                <w:spacing w:val="4"/>
                <w:sz w:val="20"/>
                <w:szCs w:val="20"/>
              </w:rPr>
              <w:t xml:space="preserve"> </w:t>
            </w:r>
            <w:r>
              <w:rPr>
                <w:rFonts w:ascii="仿宋" w:hAnsi="仿宋" w:eastAsia="仿宋" w:cs="仿宋"/>
                <w:spacing w:val="-3"/>
                <w:sz w:val="20"/>
                <w:szCs w:val="20"/>
              </w:rPr>
              <w:t>和结余</w:t>
            </w:r>
          </w:p>
        </w:tc>
        <w:tc>
          <w:tcPr>
            <w:tcW w:w="622" w:type="dxa"/>
            <w:vAlign w:val="top"/>
          </w:tcPr>
          <w:p w14:paraId="64922141">
            <w:pPr>
              <w:spacing w:before="251" w:line="186" w:lineRule="auto"/>
              <w:ind w:left="20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28</w:t>
            </w:r>
          </w:p>
        </w:tc>
        <w:tc>
          <w:tcPr>
            <w:tcW w:w="1426" w:type="dxa"/>
            <w:vAlign w:val="top"/>
          </w:tcPr>
          <w:p w14:paraId="11C7C40C">
            <w:pPr>
              <w:pStyle w:val="6"/>
            </w:pPr>
          </w:p>
        </w:tc>
        <w:tc>
          <w:tcPr>
            <w:tcW w:w="2093" w:type="dxa"/>
            <w:vAlign w:val="top"/>
          </w:tcPr>
          <w:p w14:paraId="71AC1BEA">
            <w:pPr>
              <w:spacing w:before="68" w:line="251" w:lineRule="auto"/>
              <w:ind w:left="116" w:right="180" w:hanging="3"/>
              <w:rPr>
                <w:rFonts w:ascii="仿宋" w:hAnsi="仿宋" w:eastAsia="仿宋" w:cs="仿宋"/>
                <w:sz w:val="20"/>
                <w:szCs w:val="20"/>
              </w:rPr>
            </w:pPr>
            <w:r>
              <w:rPr>
                <w:rFonts w:ascii="仿宋" w:hAnsi="仿宋" w:eastAsia="仿宋" w:cs="仿宋"/>
                <w:spacing w:val="-2"/>
                <w:sz w:val="20"/>
                <w:szCs w:val="20"/>
              </w:rPr>
              <w:t>年末财政拨款结转和</w:t>
            </w:r>
            <w:r>
              <w:rPr>
                <w:rFonts w:ascii="仿宋" w:hAnsi="仿宋" w:eastAsia="仿宋" w:cs="仿宋"/>
                <w:spacing w:val="5"/>
                <w:sz w:val="20"/>
                <w:szCs w:val="20"/>
              </w:rPr>
              <w:t xml:space="preserve"> </w:t>
            </w:r>
            <w:r>
              <w:rPr>
                <w:rFonts w:ascii="仿宋" w:hAnsi="仿宋" w:eastAsia="仿宋" w:cs="仿宋"/>
                <w:spacing w:val="-4"/>
                <w:sz w:val="20"/>
                <w:szCs w:val="20"/>
              </w:rPr>
              <w:t>结余</w:t>
            </w:r>
          </w:p>
        </w:tc>
        <w:tc>
          <w:tcPr>
            <w:tcW w:w="622" w:type="dxa"/>
            <w:vAlign w:val="top"/>
          </w:tcPr>
          <w:p w14:paraId="18919FB1">
            <w:pPr>
              <w:spacing w:before="251" w:line="186" w:lineRule="auto"/>
              <w:ind w:left="21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60</w:t>
            </w:r>
          </w:p>
        </w:tc>
        <w:tc>
          <w:tcPr>
            <w:tcW w:w="1291" w:type="dxa"/>
            <w:vAlign w:val="top"/>
          </w:tcPr>
          <w:p w14:paraId="31318232">
            <w:pPr>
              <w:pStyle w:val="6"/>
            </w:pPr>
          </w:p>
        </w:tc>
        <w:tc>
          <w:tcPr>
            <w:tcW w:w="1217" w:type="dxa"/>
            <w:vAlign w:val="top"/>
          </w:tcPr>
          <w:p w14:paraId="39F9857B">
            <w:pPr>
              <w:pStyle w:val="6"/>
            </w:pPr>
          </w:p>
        </w:tc>
        <w:tc>
          <w:tcPr>
            <w:tcW w:w="1216" w:type="dxa"/>
            <w:vAlign w:val="top"/>
          </w:tcPr>
          <w:p w14:paraId="4974C748">
            <w:pPr>
              <w:pStyle w:val="6"/>
            </w:pPr>
          </w:p>
        </w:tc>
        <w:tc>
          <w:tcPr>
            <w:tcW w:w="1235" w:type="dxa"/>
            <w:tcBorders>
              <w:right w:val="single" w:color="000000" w:sz="8" w:space="0"/>
            </w:tcBorders>
            <w:vAlign w:val="top"/>
          </w:tcPr>
          <w:p w14:paraId="2061295E">
            <w:pPr>
              <w:pStyle w:val="6"/>
            </w:pPr>
          </w:p>
        </w:tc>
      </w:tr>
      <w:tr w14:paraId="114A59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1985" w:type="dxa"/>
            <w:vAlign w:val="top"/>
          </w:tcPr>
          <w:p w14:paraId="520A3708">
            <w:pPr>
              <w:spacing w:before="70" w:line="250" w:lineRule="auto"/>
              <w:ind w:left="116" w:right="271" w:firstLine="9"/>
              <w:rPr>
                <w:rFonts w:ascii="仿宋" w:hAnsi="仿宋" w:eastAsia="仿宋" w:cs="仿宋"/>
                <w:sz w:val="20"/>
                <w:szCs w:val="20"/>
              </w:rPr>
            </w:pPr>
            <w:r>
              <w:rPr>
                <w:rFonts w:ascii="仿宋" w:hAnsi="仿宋" w:eastAsia="仿宋" w:cs="仿宋"/>
                <w:spacing w:val="-3"/>
                <w:sz w:val="20"/>
                <w:szCs w:val="20"/>
              </w:rPr>
              <w:t>一、一般公共预算</w:t>
            </w:r>
            <w:r>
              <w:rPr>
                <w:rFonts w:ascii="仿宋" w:hAnsi="仿宋" w:eastAsia="仿宋" w:cs="仿宋"/>
                <w:sz w:val="20"/>
                <w:szCs w:val="20"/>
              </w:rPr>
              <w:t xml:space="preserve"> </w:t>
            </w:r>
            <w:r>
              <w:rPr>
                <w:rFonts w:ascii="仿宋" w:hAnsi="仿宋" w:eastAsia="仿宋" w:cs="仿宋"/>
                <w:spacing w:val="-3"/>
                <w:sz w:val="20"/>
                <w:szCs w:val="20"/>
              </w:rPr>
              <w:t>财政拨款</w:t>
            </w:r>
          </w:p>
        </w:tc>
        <w:tc>
          <w:tcPr>
            <w:tcW w:w="622" w:type="dxa"/>
            <w:vAlign w:val="top"/>
          </w:tcPr>
          <w:p w14:paraId="593ED42A">
            <w:pPr>
              <w:spacing w:before="253" w:line="186" w:lineRule="auto"/>
              <w:ind w:left="20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29</w:t>
            </w:r>
          </w:p>
        </w:tc>
        <w:tc>
          <w:tcPr>
            <w:tcW w:w="1426" w:type="dxa"/>
            <w:vAlign w:val="top"/>
          </w:tcPr>
          <w:p w14:paraId="5270E5C1">
            <w:pPr>
              <w:pStyle w:val="6"/>
            </w:pPr>
          </w:p>
        </w:tc>
        <w:tc>
          <w:tcPr>
            <w:tcW w:w="2093" w:type="dxa"/>
            <w:vAlign w:val="top"/>
          </w:tcPr>
          <w:p w14:paraId="0D59E151">
            <w:pPr>
              <w:pStyle w:val="6"/>
            </w:pPr>
          </w:p>
        </w:tc>
        <w:tc>
          <w:tcPr>
            <w:tcW w:w="622" w:type="dxa"/>
            <w:vAlign w:val="top"/>
          </w:tcPr>
          <w:p w14:paraId="530F44CB">
            <w:pPr>
              <w:spacing w:before="253" w:line="186" w:lineRule="auto"/>
              <w:ind w:left="21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61</w:t>
            </w:r>
          </w:p>
        </w:tc>
        <w:tc>
          <w:tcPr>
            <w:tcW w:w="1291" w:type="dxa"/>
            <w:vAlign w:val="top"/>
          </w:tcPr>
          <w:p w14:paraId="162EF6D2">
            <w:pPr>
              <w:pStyle w:val="6"/>
            </w:pPr>
          </w:p>
        </w:tc>
        <w:tc>
          <w:tcPr>
            <w:tcW w:w="1217" w:type="dxa"/>
            <w:vAlign w:val="top"/>
          </w:tcPr>
          <w:p w14:paraId="66A4C80A">
            <w:pPr>
              <w:pStyle w:val="6"/>
            </w:pPr>
          </w:p>
        </w:tc>
        <w:tc>
          <w:tcPr>
            <w:tcW w:w="1216" w:type="dxa"/>
            <w:vAlign w:val="top"/>
          </w:tcPr>
          <w:p w14:paraId="59755AD8">
            <w:pPr>
              <w:pStyle w:val="6"/>
            </w:pPr>
          </w:p>
        </w:tc>
        <w:tc>
          <w:tcPr>
            <w:tcW w:w="1235" w:type="dxa"/>
            <w:tcBorders>
              <w:right w:val="single" w:color="000000" w:sz="8" w:space="0"/>
            </w:tcBorders>
            <w:vAlign w:val="top"/>
          </w:tcPr>
          <w:p w14:paraId="70A6F1AE">
            <w:pPr>
              <w:pStyle w:val="6"/>
            </w:pPr>
          </w:p>
        </w:tc>
      </w:tr>
      <w:tr w14:paraId="185271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985" w:type="dxa"/>
            <w:vAlign w:val="top"/>
          </w:tcPr>
          <w:p w14:paraId="6A851F84">
            <w:pPr>
              <w:spacing w:before="73" w:line="248" w:lineRule="auto"/>
              <w:ind w:left="119" w:right="271" w:firstLine="3"/>
              <w:rPr>
                <w:rFonts w:ascii="仿宋" w:hAnsi="仿宋" w:eastAsia="仿宋" w:cs="仿宋"/>
                <w:sz w:val="20"/>
                <w:szCs w:val="20"/>
              </w:rPr>
            </w:pPr>
            <w:r>
              <w:rPr>
                <w:rFonts w:ascii="仿宋" w:hAnsi="仿宋" w:eastAsia="仿宋" w:cs="仿宋"/>
                <w:spacing w:val="-3"/>
                <w:sz w:val="20"/>
                <w:szCs w:val="20"/>
              </w:rPr>
              <w:t>二、政府性基金预</w:t>
            </w:r>
            <w:r>
              <w:rPr>
                <w:rFonts w:ascii="仿宋" w:hAnsi="仿宋" w:eastAsia="仿宋" w:cs="仿宋"/>
                <w:spacing w:val="3"/>
                <w:sz w:val="20"/>
                <w:szCs w:val="20"/>
              </w:rPr>
              <w:t xml:space="preserve"> </w:t>
            </w:r>
            <w:r>
              <w:rPr>
                <w:rFonts w:ascii="仿宋" w:hAnsi="仿宋" w:eastAsia="仿宋" w:cs="仿宋"/>
                <w:spacing w:val="-3"/>
                <w:sz w:val="20"/>
                <w:szCs w:val="20"/>
              </w:rPr>
              <w:t>算财政拨款</w:t>
            </w:r>
          </w:p>
        </w:tc>
        <w:tc>
          <w:tcPr>
            <w:tcW w:w="622" w:type="dxa"/>
            <w:vAlign w:val="top"/>
          </w:tcPr>
          <w:p w14:paraId="1A0413B1">
            <w:pPr>
              <w:spacing w:before="255" w:line="186" w:lineRule="auto"/>
              <w:ind w:left="21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30</w:t>
            </w:r>
          </w:p>
        </w:tc>
        <w:tc>
          <w:tcPr>
            <w:tcW w:w="1426" w:type="dxa"/>
            <w:vAlign w:val="top"/>
          </w:tcPr>
          <w:p w14:paraId="7687B17F">
            <w:pPr>
              <w:pStyle w:val="6"/>
            </w:pPr>
          </w:p>
        </w:tc>
        <w:tc>
          <w:tcPr>
            <w:tcW w:w="2093" w:type="dxa"/>
            <w:vAlign w:val="top"/>
          </w:tcPr>
          <w:p w14:paraId="0F5C8693">
            <w:pPr>
              <w:pStyle w:val="6"/>
            </w:pPr>
          </w:p>
        </w:tc>
        <w:tc>
          <w:tcPr>
            <w:tcW w:w="622" w:type="dxa"/>
            <w:vAlign w:val="top"/>
          </w:tcPr>
          <w:p w14:paraId="2AB4300D">
            <w:pPr>
              <w:spacing w:before="255" w:line="186" w:lineRule="auto"/>
              <w:ind w:left="21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62</w:t>
            </w:r>
          </w:p>
        </w:tc>
        <w:tc>
          <w:tcPr>
            <w:tcW w:w="1291" w:type="dxa"/>
            <w:vAlign w:val="top"/>
          </w:tcPr>
          <w:p w14:paraId="3CCC7614">
            <w:pPr>
              <w:pStyle w:val="6"/>
            </w:pPr>
          </w:p>
        </w:tc>
        <w:tc>
          <w:tcPr>
            <w:tcW w:w="1217" w:type="dxa"/>
            <w:vAlign w:val="top"/>
          </w:tcPr>
          <w:p w14:paraId="5E21EC02">
            <w:pPr>
              <w:pStyle w:val="6"/>
            </w:pPr>
          </w:p>
        </w:tc>
        <w:tc>
          <w:tcPr>
            <w:tcW w:w="1216" w:type="dxa"/>
            <w:vAlign w:val="top"/>
          </w:tcPr>
          <w:p w14:paraId="04F09F29">
            <w:pPr>
              <w:pStyle w:val="6"/>
            </w:pPr>
          </w:p>
        </w:tc>
        <w:tc>
          <w:tcPr>
            <w:tcW w:w="1235" w:type="dxa"/>
            <w:tcBorders>
              <w:right w:val="single" w:color="000000" w:sz="8" w:space="0"/>
            </w:tcBorders>
            <w:vAlign w:val="top"/>
          </w:tcPr>
          <w:p w14:paraId="70C1F58A">
            <w:pPr>
              <w:pStyle w:val="6"/>
            </w:pPr>
          </w:p>
        </w:tc>
      </w:tr>
      <w:tr w14:paraId="66EC3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1985" w:type="dxa"/>
            <w:vAlign w:val="top"/>
          </w:tcPr>
          <w:p w14:paraId="54590576">
            <w:pPr>
              <w:spacing w:before="76" w:line="247" w:lineRule="auto"/>
              <w:ind w:left="114" w:right="271" w:firstLine="10"/>
              <w:rPr>
                <w:rFonts w:ascii="仿宋" w:hAnsi="仿宋" w:eastAsia="仿宋" w:cs="仿宋"/>
                <w:sz w:val="20"/>
                <w:szCs w:val="20"/>
              </w:rPr>
            </w:pPr>
            <w:r>
              <w:rPr>
                <w:rFonts w:ascii="仿宋" w:hAnsi="仿宋" w:eastAsia="仿宋" w:cs="仿宋"/>
                <w:spacing w:val="-3"/>
                <w:sz w:val="20"/>
                <w:szCs w:val="20"/>
              </w:rPr>
              <w:t>三、国有资本经营</w:t>
            </w:r>
            <w:r>
              <w:rPr>
                <w:rFonts w:ascii="仿宋" w:hAnsi="仿宋" w:eastAsia="仿宋" w:cs="仿宋"/>
                <w:sz w:val="20"/>
                <w:szCs w:val="20"/>
              </w:rPr>
              <w:t xml:space="preserve"> </w:t>
            </w:r>
            <w:r>
              <w:rPr>
                <w:rFonts w:ascii="仿宋" w:hAnsi="仿宋" w:eastAsia="仿宋" w:cs="仿宋"/>
                <w:spacing w:val="-2"/>
                <w:sz w:val="20"/>
                <w:szCs w:val="20"/>
              </w:rPr>
              <w:t>预算财政拨款</w:t>
            </w:r>
          </w:p>
        </w:tc>
        <w:tc>
          <w:tcPr>
            <w:tcW w:w="622" w:type="dxa"/>
            <w:vAlign w:val="top"/>
          </w:tcPr>
          <w:p w14:paraId="0D588E2D">
            <w:pPr>
              <w:spacing w:before="258" w:line="186" w:lineRule="auto"/>
              <w:ind w:left="21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31</w:t>
            </w:r>
          </w:p>
        </w:tc>
        <w:tc>
          <w:tcPr>
            <w:tcW w:w="1426" w:type="dxa"/>
            <w:vAlign w:val="top"/>
          </w:tcPr>
          <w:p w14:paraId="7768656F">
            <w:pPr>
              <w:pStyle w:val="6"/>
            </w:pPr>
          </w:p>
        </w:tc>
        <w:tc>
          <w:tcPr>
            <w:tcW w:w="2093" w:type="dxa"/>
            <w:vAlign w:val="top"/>
          </w:tcPr>
          <w:p w14:paraId="5AA18E86">
            <w:pPr>
              <w:pStyle w:val="6"/>
            </w:pPr>
          </w:p>
        </w:tc>
        <w:tc>
          <w:tcPr>
            <w:tcW w:w="622" w:type="dxa"/>
            <w:vAlign w:val="top"/>
          </w:tcPr>
          <w:p w14:paraId="26A4FC6A">
            <w:pPr>
              <w:spacing w:before="258" w:line="186" w:lineRule="auto"/>
              <w:ind w:left="21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63</w:t>
            </w:r>
          </w:p>
        </w:tc>
        <w:tc>
          <w:tcPr>
            <w:tcW w:w="1291" w:type="dxa"/>
            <w:vAlign w:val="top"/>
          </w:tcPr>
          <w:p w14:paraId="141248AD">
            <w:pPr>
              <w:pStyle w:val="6"/>
            </w:pPr>
          </w:p>
        </w:tc>
        <w:tc>
          <w:tcPr>
            <w:tcW w:w="1217" w:type="dxa"/>
            <w:vAlign w:val="top"/>
          </w:tcPr>
          <w:p w14:paraId="5EF9A61B">
            <w:pPr>
              <w:pStyle w:val="6"/>
            </w:pPr>
          </w:p>
        </w:tc>
        <w:tc>
          <w:tcPr>
            <w:tcW w:w="1216" w:type="dxa"/>
            <w:vAlign w:val="top"/>
          </w:tcPr>
          <w:p w14:paraId="51B93D0D">
            <w:pPr>
              <w:pStyle w:val="6"/>
            </w:pPr>
          </w:p>
        </w:tc>
        <w:tc>
          <w:tcPr>
            <w:tcW w:w="1235" w:type="dxa"/>
            <w:tcBorders>
              <w:right w:val="single" w:color="000000" w:sz="8" w:space="0"/>
            </w:tcBorders>
            <w:vAlign w:val="top"/>
          </w:tcPr>
          <w:p w14:paraId="4F4FE9C8">
            <w:pPr>
              <w:pStyle w:val="6"/>
            </w:pPr>
          </w:p>
        </w:tc>
      </w:tr>
      <w:tr w14:paraId="18F59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trPr>
        <w:tc>
          <w:tcPr>
            <w:tcW w:w="1985" w:type="dxa"/>
            <w:tcBorders>
              <w:bottom w:val="single" w:color="000000" w:sz="8" w:space="0"/>
            </w:tcBorders>
            <w:vAlign w:val="top"/>
          </w:tcPr>
          <w:p w14:paraId="277FA631">
            <w:pPr>
              <w:pStyle w:val="6"/>
              <w:spacing w:line="323" w:lineRule="auto"/>
            </w:pPr>
          </w:p>
          <w:p w14:paraId="69BCDF67">
            <w:pPr>
              <w:spacing w:before="65" w:line="239" w:lineRule="auto"/>
              <w:ind w:left="812"/>
              <w:rPr>
                <w:rFonts w:ascii="仿宋" w:hAnsi="仿宋" w:eastAsia="仿宋" w:cs="仿宋"/>
                <w:sz w:val="20"/>
                <w:szCs w:val="20"/>
              </w:rPr>
            </w:pPr>
            <w:r>
              <w:rPr>
                <w:rFonts w:ascii="仿宋" w:hAnsi="仿宋" w:eastAsia="仿宋" w:cs="仿宋"/>
                <w:b/>
                <w:bCs/>
                <w:spacing w:val="-9"/>
                <w:sz w:val="20"/>
                <w:szCs w:val="20"/>
              </w:rPr>
              <w:t>总计</w:t>
            </w:r>
          </w:p>
        </w:tc>
        <w:tc>
          <w:tcPr>
            <w:tcW w:w="622" w:type="dxa"/>
            <w:tcBorders>
              <w:bottom w:val="single" w:color="000000" w:sz="8" w:space="0"/>
            </w:tcBorders>
            <w:vAlign w:val="top"/>
          </w:tcPr>
          <w:p w14:paraId="1DCD3EC2">
            <w:pPr>
              <w:pStyle w:val="6"/>
              <w:spacing w:line="356" w:lineRule="auto"/>
            </w:pPr>
          </w:p>
          <w:p w14:paraId="0990CFF3">
            <w:pPr>
              <w:spacing w:before="58" w:line="186" w:lineRule="auto"/>
              <w:ind w:left="21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32</w:t>
            </w:r>
          </w:p>
        </w:tc>
        <w:tc>
          <w:tcPr>
            <w:tcW w:w="1426" w:type="dxa"/>
            <w:tcBorders>
              <w:bottom w:val="single" w:color="000000" w:sz="8" w:space="0"/>
            </w:tcBorders>
            <w:vAlign w:val="top"/>
          </w:tcPr>
          <w:p w14:paraId="3A68D026">
            <w:pPr>
              <w:pStyle w:val="6"/>
              <w:spacing w:line="356" w:lineRule="auto"/>
            </w:pPr>
          </w:p>
          <w:p w14:paraId="6935CE5C">
            <w:pPr>
              <w:spacing w:before="58" w:line="186" w:lineRule="auto"/>
              <w:ind w:left="63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1,278.27</w:t>
            </w:r>
          </w:p>
        </w:tc>
        <w:tc>
          <w:tcPr>
            <w:tcW w:w="2093" w:type="dxa"/>
            <w:tcBorders>
              <w:bottom w:val="single" w:color="000000" w:sz="8" w:space="0"/>
            </w:tcBorders>
            <w:vAlign w:val="top"/>
          </w:tcPr>
          <w:p w14:paraId="7BD6433D">
            <w:pPr>
              <w:pStyle w:val="6"/>
              <w:spacing w:line="323" w:lineRule="auto"/>
            </w:pPr>
          </w:p>
          <w:p w14:paraId="65C6DAB8">
            <w:pPr>
              <w:spacing w:before="65" w:line="239" w:lineRule="auto"/>
              <w:ind w:left="869"/>
              <w:rPr>
                <w:rFonts w:ascii="仿宋" w:hAnsi="仿宋" w:eastAsia="仿宋" w:cs="仿宋"/>
                <w:sz w:val="20"/>
                <w:szCs w:val="20"/>
              </w:rPr>
            </w:pPr>
            <w:r>
              <w:rPr>
                <w:rFonts w:ascii="仿宋" w:hAnsi="仿宋" w:eastAsia="仿宋" w:cs="仿宋"/>
                <w:b/>
                <w:bCs/>
                <w:spacing w:val="-9"/>
                <w:sz w:val="20"/>
                <w:szCs w:val="20"/>
              </w:rPr>
              <w:t>总计</w:t>
            </w:r>
          </w:p>
        </w:tc>
        <w:tc>
          <w:tcPr>
            <w:tcW w:w="622" w:type="dxa"/>
            <w:tcBorders>
              <w:bottom w:val="single" w:color="000000" w:sz="8" w:space="0"/>
            </w:tcBorders>
            <w:vAlign w:val="top"/>
          </w:tcPr>
          <w:p w14:paraId="667925CF">
            <w:pPr>
              <w:pStyle w:val="6"/>
              <w:spacing w:line="356" w:lineRule="auto"/>
            </w:pPr>
          </w:p>
          <w:p w14:paraId="052FB0D3">
            <w:pPr>
              <w:spacing w:before="58" w:line="186" w:lineRule="auto"/>
              <w:ind w:left="21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64</w:t>
            </w:r>
          </w:p>
        </w:tc>
        <w:tc>
          <w:tcPr>
            <w:tcW w:w="1291" w:type="dxa"/>
            <w:tcBorders>
              <w:bottom w:val="single" w:color="000000" w:sz="8" w:space="0"/>
            </w:tcBorders>
            <w:vAlign w:val="top"/>
          </w:tcPr>
          <w:p w14:paraId="4119FB4A">
            <w:pPr>
              <w:pStyle w:val="6"/>
              <w:spacing w:line="356" w:lineRule="auto"/>
            </w:pPr>
          </w:p>
          <w:p w14:paraId="4D2832C3">
            <w:pPr>
              <w:spacing w:before="58" w:line="186" w:lineRule="auto"/>
              <w:ind w:left="50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1,278.27</w:t>
            </w:r>
          </w:p>
        </w:tc>
        <w:tc>
          <w:tcPr>
            <w:tcW w:w="1217" w:type="dxa"/>
            <w:tcBorders>
              <w:bottom w:val="single" w:color="000000" w:sz="8" w:space="0"/>
            </w:tcBorders>
            <w:vAlign w:val="top"/>
          </w:tcPr>
          <w:p w14:paraId="597F38DD">
            <w:pPr>
              <w:pStyle w:val="6"/>
              <w:spacing w:line="356" w:lineRule="auto"/>
            </w:pPr>
          </w:p>
          <w:p w14:paraId="5A72A45B">
            <w:pPr>
              <w:spacing w:before="58" w:line="186" w:lineRule="auto"/>
              <w:ind w:left="43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1,278.27</w:t>
            </w:r>
          </w:p>
        </w:tc>
        <w:tc>
          <w:tcPr>
            <w:tcW w:w="1216" w:type="dxa"/>
            <w:tcBorders>
              <w:bottom w:val="single" w:color="000000" w:sz="8" w:space="0"/>
            </w:tcBorders>
            <w:vAlign w:val="top"/>
          </w:tcPr>
          <w:p w14:paraId="36223959">
            <w:pPr>
              <w:pStyle w:val="6"/>
            </w:pPr>
          </w:p>
        </w:tc>
        <w:tc>
          <w:tcPr>
            <w:tcW w:w="1235" w:type="dxa"/>
            <w:tcBorders>
              <w:bottom w:val="single" w:color="000000" w:sz="8" w:space="0"/>
              <w:right w:val="single" w:color="000000" w:sz="8" w:space="0"/>
            </w:tcBorders>
            <w:vAlign w:val="top"/>
          </w:tcPr>
          <w:p w14:paraId="23A379DA">
            <w:pPr>
              <w:pStyle w:val="6"/>
            </w:pPr>
          </w:p>
        </w:tc>
      </w:tr>
    </w:tbl>
    <w:p w14:paraId="3234199A">
      <w:pPr>
        <w:spacing w:before="65" w:line="288" w:lineRule="auto"/>
        <w:ind w:left="130" w:right="210" w:hanging="4"/>
        <w:rPr>
          <w:rFonts w:ascii="仿宋" w:hAnsi="仿宋" w:eastAsia="仿宋" w:cs="仿宋"/>
          <w:sz w:val="20"/>
          <w:szCs w:val="20"/>
        </w:rPr>
      </w:pPr>
      <w:r>
        <w:rPr>
          <w:rFonts w:ascii="仿宋" w:hAnsi="仿宋" w:eastAsia="仿宋" w:cs="仿宋"/>
          <w:sz w:val="20"/>
          <w:szCs w:val="20"/>
        </w:rPr>
        <w:t>注：本表反映部门本年度一般公共预算财政拨款、政府性基金预算财政拨款和国有资本经营预</w:t>
      </w:r>
      <w:r>
        <w:rPr>
          <w:rFonts w:ascii="仿宋" w:hAnsi="仿宋" w:eastAsia="仿宋" w:cs="仿宋"/>
          <w:spacing w:val="-1"/>
          <w:sz w:val="20"/>
          <w:szCs w:val="20"/>
        </w:rPr>
        <w:t>算财政拨款的总收支和年末结转结余</w:t>
      </w:r>
      <w:r>
        <w:rPr>
          <w:rFonts w:ascii="仿宋" w:hAnsi="仿宋" w:eastAsia="仿宋" w:cs="仿宋"/>
          <w:sz w:val="20"/>
          <w:szCs w:val="20"/>
        </w:rPr>
        <w:t xml:space="preserve"> </w:t>
      </w:r>
      <w:r>
        <w:rPr>
          <w:rFonts w:ascii="仿宋" w:hAnsi="仿宋" w:eastAsia="仿宋" w:cs="仿宋"/>
          <w:spacing w:val="-10"/>
          <w:sz w:val="20"/>
          <w:szCs w:val="20"/>
        </w:rPr>
        <w:t>情况。</w:t>
      </w:r>
    </w:p>
    <w:p w14:paraId="55C9C8BB">
      <w:pPr>
        <w:spacing w:line="288" w:lineRule="auto"/>
        <w:rPr>
          <w:rFonts w:ascii="仿宋" w:hAnsi="仿宋" w:eastAsia="仿宋" w:cs="仿宋"/>
          <w:sz w:val="20"/>
          <w:szCs w:val="20"/>
        </w:rPr>
        <w:sectPr>
          <w:pgSz w:w="11906" w:h="16839"/>
          <w:pgMar w:top="400" w:right="55" w:bottom="0" w:left="128" w:header="0" w:footer="0" w:gutter="0"/>
          <w:cols w:space="720" w:num="1"/>
        </w:sectPr>
      </w:pPr>
    </w:p>
    <w:p w14:paraId="7D1C2AF7">
      <w:pPr>
        <w:pStyle w:val="2"/>
        <w:spacing w:line="244" w:lineRule="auto"/>
      </w:pPr>
    </w:p>
    <w:p w14:paraId="48B038BC">
      <w:pPr>
        <w:pStyle w:val="2"/>
        <w:spacing w:line="244" w:lineRule="auto"/>
      </w:pPr>
    </w:p>
    <w:p w14:paraId="382F7168">
      <w:pPr>
        <w:pStyle w:val="2"/>
        <w:spacing w:line="244" w:lineRule="auto"/>
      </w:pPr>
    </w:p>
    <w:p w14:paraId="59348C71">
      <w:pPr>
        <w:pStyle w:val="2"/>
        <w:spacing w:line="244" w:lineRule="auto"/>
      </w:pPr>
    </w:p>
    <w:p w14:paraId="47E79ED4">
      <w:pPr>
        <w:pStyle w:val="2"/>
        <w:spacing w:line="245" w:lineRule="auto"/>
      </w:pPr>
    </w:p>
    <w:p w14:paraId="4D9EAC5B">
      <w:pPr>
        <w:spacing w:before="104" w:line="238" w:lineRule="auto"/>
        <w:ind w:left="1941"/>
        <w:rPr>
          <w:rFonts w:ascii="仿宋" w:hAnsi="仿宋" w:eastAsia="仿宋" w:cs="仿宋"/>
          <w:sz w:val="32"/>
          <w:szCs w:val="32"/>
        </w:rPr>
      </w:pPr>
      <w:r>
        <w:rPr>
          <w:rFonts w:ascii="仿宋" w:hAnsi="仿宋" w:eastAsia="仿宋" w:cs="仿宋"/>
          <w:spacing w:val="-3"/>
          <w:sz w:val="32"/>
          <w:szCs w:val="32"/>
        </w:rPr>
        <w:t>一般公共预算财政拨款支出决算表</w:t>
      </w:r>
    </w:p>
    <w:p w14:paraId="010862B6">
      <w:pPr>
        <w:spacing w:before="125" w:line="239" w:lineRule="auto"/>
        <w:ind w:left="7608"/>
        <w:rPr>
          <w:rFonts w:ascii="仿宋" w:hAnsi="仿宋" w:eastAsia="仿宋" w:cs="仿宋"/>
          <w:sz w:val="20"/>
          <w:szCs w:val="20"/>
        </w:rPr>
      </w:pPr>
      <w:r>
        <w:rPr>
          <w:rFonts w:ascii="仿宋" w:hAnsi="仿宋" w:eastAsia="仿宋" w:cs="仿宋"/>
          <w:spacing w:val="-4"/>
          <w:sz w:val="20"/>
          <w:szCs w:val="20"/>
        </w:rPr>
        <w:t>公开</w:t>
      </w:r>
      <w:r>
        <w:rPr>
          <w:rFonts w:ascii="仿宋" w:hAnsi="仿宋" w:eastAsia="仿宋" w:cs="仿宋"/>
          <w:spacing w:val="-43"/>
          <w:sz w:val="20"/>
          <w:szCs w:val="20"/>
        </w:rPr>
        <w:t xml:space="preserve"> </w:t>
      </w:r>
      <w:r>
        <w:rPr>
          <w:rFonts w:ascii="Times New Roman" w:hAnsi="Times New Roman" w:eastAsia="Times New Roman" w:cs="Times New Roman"/>
          <w:spacing w:val="-4"/>
          <w:sz w:val="20"/>
          <w:szCs w:val="20"/>
        </w:rPr>
        <w:t>05</w:t>
      </w:r>
      <w:r>
        <w:rPr>
          <w:rFonts w:ascii="Times New Roman" w:hAnsi="Times New Roman" w:eastAsia="Times New Roman" w:cs="Times New Roman"/>
          <w:spacing w:val="10"/>
          <w:sz w:val="20"/>
          <w:szCs w:val="20"/>
        </w:rPr>
        <w:t xml:space="preserve"> </w:t>
      </w:r>
      <w:r>
        <w:rPr>
          <w:rFonts w:ascii="仿宋" w:hAnsi="仿宋" w:eastAsia="仿宋" w:cs="仿宋"/>
          <w:spacing w:val="-4"/>
          <w:sz w:val="20"/>
          <w:szCs w:val="20"/>
        </w:rPr>
        <w:t>表</w:t>
      </w:r>
    </w:p>
    <w:p w14:paraId="32342B8F">
      <w:pPr>
        <w:spacing w:before="70" w:line="227" w:lineRule="auto"/>
        <w:ind w:left="124"/>
        <w:rPr>
          <w:rFonts w:ascii="仿宋" w:hAnsi="仿宋" w:eastAsia="仿宋" w:cs="仿宋"/>
          <w:sz w:val="20"/>
          <w:szCs w:val="20"/>
        </w:rPr>
      </w:pPr>
      <w:r>
        <w:rPr>
          <w:rFonts w:ascii="仿宋" w:hAnsi="仿宋" w:eastAsia="仿宋" w:cs="仿宋"/>
          <w:spacing w:val="-1"/>
          <w:sz w:val="20"/>
          <w:szCs w:val="20"/>
        </w:rPr>
        <w:t>编制</w:t>
      </w:r>
      <w:r>
        <w:rPr>
          <w:rFonts w:hint="eastAsia" w:ascii="仿宋" w:hAnsi="仿宋" w:eastAsia="仿宋" w:cs="仿宋"/>
          <w:spacing w:val="-1"/>
          <w:sz w:val="20"/>
          <w:szCs w:val="20"/>
          <w:lang w:eastAsia="zh-CN"/>
        </w:rPr>
        <w:t xml:space="preserve">部门：景县人民检察院   </w:t>
      </w:r>
      <w:r>
        <w:rPr>
          <w:rFonts w:ascii="宋体" w:hAnsi="宋体" w:eastAsia="宋体" w:cs="宋体"/>
          <w:spacing w:val="4"/>
          <w:sz w:val="20"/>
          <w:szCs w:val="20"/>
        </w:rPr>
        <w:t xml:space="preserve">               </w:t>
      </w:r>
      <w:r>
        <w:rPr>
          <w:rFonts w:ascii="Times New Roman" w:hAnsi="Times New Roman" w:eastAsia="Times New Roman" w:cs="Times New Roman"/>
          <w:spacing w:val="-1"/>
          <w:sz w:val="20"/>
          <w:szCs w:val="20"/>
        </w:rPr>
        <w:t xml:space="preserve">2024 </w:t>
      </w:r>
      <w:r>
        <w:rPr>
          <w:rFonts w:ascii="仿宋" w:hAnsi="仿宋" w:eastAsia="仿宋" w:cs="仿宋"/>
          <w:spacing w:val="-1"/>
          <w:sz w:val="20"/>
          <w:szCs w:val="20"/>
        </w:rPr>
        <w:t>年度</w:t>
      </w:r>
      <w:r>
        <w:rPr>
          <w:rFonts w:ascii="仿宋" w:hAnsi="仿宋" w:eastAsia="仿宋" w:cs="仿宋"/>
          <w:spacing w:val="7"/>
          <w:sz w:val="20"/>
          <w:szCs w:val="20"/>
        </w:rPr>
        <w:t xml:space="preserve">          </w:t>
      </w:r>
      <w:r>
        <w:rPr>
          <w:rFonts w:ascii="仿宋" w:hAnsi="仿宋" w:eastAsia="仿宋" w:cs="仿宋"/>
          <w:spacing w:val="-1"/>
          <w:sz w:val="20"/>
          <w:szCs w:val="20"/>
        </w:rPr>
        <w:t>金额单位：万元</w:t>
      </w:r>
    </w:p>
    <w:tbl>
      <w:tblPr>
        <w:tblStyle w:val="5"/>
        <w:tblW w:w="860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24"/>
        <w:gridCol w:w="3412"/>
        <w:gridCol w:w="1227"/>
        <w:gridCol w:w="1379"/>
        <w:gridCol w:w="1658"/>
      </w:tblGrid>
      <w:tr w14:paraId="036E7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4336" w:type="dxa"/>
            <w:gridSpan w:val="2"/>
            <w:vAlign w:val="top"/>
          </w:tcPr>
          <w:p w14:paraId="43B83CD2">
            <w:pPr>
              <w:spacing w:before="165"/>
              <w:ind w:left="1975"/>
              <w:rPr>
                <w:rFonts w:ascii="仿宋" w:hAnsi="仿宋" w:eastAsia="仿宋" w:cs="仿宋"/>
                <w:sz w:val="20"/>
                <w:szCs w:val="20"/>
              </w:rPr>
            </w:pPr>
            <w:r>
              <w:rPr>
                <w:rFonts w:ascii="仿宋" w:hAnsi="仿宋" w:eastAsia="仿宋" w:cs="仿宋"/>
                <w:spacing w:val="-4"/>
                <w:sz w:val="20"/>
                <w:szCs w:val="20"/>
              </w:rPr>
              <w:t>项目</w:t>
            </w:r>
          </w:p>
        </w:tc>
        <w:tc>
          <w:tcPr>
            <w:tcW w:w="4264" w:type="dxa"/>
            <w:gridSpan w:val="3"/>
            <w:vAlign w:val="top"/>
          </w:tcPr>
          <w:p w14:paraId="2DF41493">
            <w:pPr>
              <w:spacing w:before="165" w:line="239" w:lineRule="auto"/>
              <w:ind w:left="1737"/>
              <w:rPr>
                <w:rFonts w:ascii="仿宋" w:hAnsi="仿宋" w:eastAsia="仿宋" w:cs="仿宋"/>
                <w:sz w:val="20"/>
                <w:szCs w:val="20"/>
              </w:rPr>
            </w:pPr>
            <w:r>
              <w:rPr>
                <w:rFonts w:ascii="仿宋" w:hAnsi="仿宋" w:eastAsia="仿宋" w:cs="仿宋"/>
                <w:spacing w:val="-3"/>
                <w:sz w:val="20"/>
                <w:szCs w:val="20"/>
              </w:rPr>
              <w:t>本年支出</w:t>
            </w:r>
          </w:p>
        </w:tc>
      </w:tr>
      <w:tr w14:paraId="14AB0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24" w:type="dxa"/>
            <w:vAlign w:val="top"/>
          </w:tcPr>
          <w:p w14:paraId="69E65436">
            <w:pPr>
              <w:spacing w:before="301" w:line="239" w:lineRule="auto"/>
              <w:ind w:left="167"/>
              <w:rPr>
                <w:rFonts w:ascii="仿宋" w:hAnsi="仿宋" w:eastAsia="仿宋" w:cs="仿宋"/>
                <w:sz w:val="20"/>
                <w:szCs w:val="20"/>
              </w:rPr>
            </w:pPr>
            <w:r>
              <w:rPr>
                <w:rFonts w:ascii="仿宋" w:hAnsi="仿宋" w:eastAsia="仿宋" w:cs="仿宋"/>
                <w:spacing w:val="-3"/>
                <w:sz w:val="20"/>
                <w:szCs w:val="20"/>
              </w:rPr>
              <w:t>科目代</w:t>
            </w:r>
          </w:p>
          <w:p w14:paraId="42463353">
            <w:pPr>
              <w:spacing w:before="66" w:line="199" w:lineRule="auto"/>
              <w:ind w:left="368"/>
              <w:rPr>
                <w:rFonts w:ascii="仿宋" w:hAnsi="仿宋" w:eastAsia="仿宋" w:cs="仿宋"/>
                <w:sz w:val="20"/>
                <w:szCs w:val="20"/>
              </w:rPr>
            </w:pPr>
            <w:r>
              <w:rPr>
                <w:rFonts w:ascii="仿宋" w:hAnsi="仿宋" w:eastAsia="仿宋" w:cs="仿宋"/>
                <w:sz w:val="20"/>
                <w:szCs w:val="20"/>
              </w:rPr>
              <w:t>码</w:t>
            </w:r>
          </w:p>
        </w:tc>
        <w:tc>
          <w:tcPr>
            <w:tcW w:w="3412" w:type="dxa"/>
            <w:vAlign w:val="top"/>
          </w:tcPr>
          <w:p w14:paraId="1331A8EE">
            <w:pPr>
              <w:pStyle w:val="6"/>
              <w:spacing w:line="390" w:lineRule="auto"/>
            </w:pPr>
          </w:p>
          <w:p w14:paraId="48E1C9D1">
            <w:pPr>
              <w:spacing w:before="65" w:line="237" w:lineRule="auto"/>
              <w:ind w:left="1311"/>
              <w:rPr>
                <w:rFonts w:ascii="仿宋" w:hAnsi="仿宋" w:eastAsia="仿宋" w:cs="仿宋"/>
                <w:sz w:val="20"/>
                <w:szCs w:val="20"/>
              </w:rPr>
            </w:pPr>
            <w:r>
              <w:rPr>
                <w:rFonts w:ascii="仿宋" w:hAnsi="仿宋" w:eastAsia="仿宋" w:cs="仿宋"/>
                <w:spacing w:val="-3"/>
                <w:sz w:val="20"/>
                <w:szCs w:val="20"/>
              </w:rPr>
              <w:t>科目名称</w:t>
            </w:r>
          </w:p>
        </w:tc>
        <w:tc>
          <w:tcPr>
            <w:tcW w:w="1227" w:type="dxa"/>
            <w:vAlign w:val="top"/>
          </w:tcPr>
          <w:p w14:paraId="52170470">
            <w:pPr>
              <w:pStyle w:val="6"/>
              <w:spacing w:line="389" w:lineRule="auto"/>
            </w:pPr>
          </w:p>
          <w:p w14:paraId="2DAA4C10">
            <w:pPr>
              <w:spacing w:before="65" w:line="239" w:lineRule="auto"/>
              <w:ind w:left="426"/>
              <w:rPr>
                <w:rFonts w:ascii="仿宋" w:hAnsi="仿宋" w:eastAsia="仿宋" w:cs="仿宋"/>
                <w:sz w:val="20"/>
                <w:szCs w:val="20"/>
              </w:rPr>
            </w:pPr>
            <w:r>
              <w:rPr>
                <w:rFonts w:ascii="仿宋" w:hAnsi="仿宋" w:eastAsia="仿宋" w:cs="仿宋"/>
                <w:spacing w:val="-5"/>
                <w:sz w:val="20"/>
                <w:szCs w:val="20"/>
              </w:rPr>
              <w:t>小计</w:t>
            </w:r>
          </w:p>
        </w:tc>
        <w:tc>
          <w:tcPr>
            <w:tcW w:w="1379" w:type="dxa"/>
            <w:vAlign w:val="top"/>
          </w:tcPr>
          <w:p w14:paraId="7AA00D3D">
            <w:pPr>
              <w:pStyle w:val="6"/>
              <w:spacing w:line="389" w:lineRule="auto"/>
            </w:pPr>
          </w:p>
          <w:p w14:paraId="449EEAED">
            <w:pPr>
              <w:spacing w:before="65" w:line="239" w:lineRule="auto"/>
              <w:ind w:left="299"/>
              <w:rPr>
                <w:rFonts w:ascii="仿宋" w:hAnsi="仿宋" w:eastAsia="仿宋" w:cs="仿宋"/>
                <w:sz w:val="20"/>
                <w:szCs w:val="20"/>
              </w:rPr>
            </w:pPr>
            <w:r>
              <w:rPr>
                <w:rFonts w:ascii="仿宋" w:hAnsi="仿宋" w:eastAsia="仿宋" w:cs="仿宋"/>
                <w:spacing w:val="-3"/>
                <w:sz w:val="20"/>
                <w:szCs w:val="20"/>
              </w:rPr>
              <w:t>基本支出</w:t>
            </w:r>
          </w:p>
        </w:tc>
        <w:tc>
          <w:tcPr>
            <w:tcW w:w="1658" w:type="dxa"/>
            <w:vAlign w:val="top"/>
          </w:tcPr>
          <w:p w14:paraId="792A6D6F">
            <w:pPr>
              <w:pStyle w:val="6"/>
              <w:spacing w:line="390" w:lineRule="auto"/>
            </w:pPr>
          </w:p>
          <w:p w14:paraId="7DD5A678">
            <w:pPr>
              <w:spacing w:before="65"/>
              <w:ind w:left="438"/>
              <w:rPr>
                <w:rFonts w:ascii="仿宋" w:hAnsi="仿宋" w:eastAsia="仿宋" w:cs="仿宋"/>
                <w:sz w:val="20"/>
                <w:szCs w:val="20"/>
              </w:rPr>
            </w:pPr>
            <w:r>
              <w:rPr>
                <w:rFonts w:ascii="仿宋" w:hAnsi="仿宋" w:eastAsia="仿宋" w:cs="仿宋"/>
                <w:spacing w:val="-3"/>
                <w:sz w:val="20"/>
                <w:szCs w:val="20"/>
              </w:rPr>
              <w:t>项目支出</w:t>
            </w:r>
          </w:p>
        </w:tc>
      </w:tr>
      <w:tr w14:paraId="57ACB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4336" w:type="dxa"/>
            <w:gridSpan w:val="2"/>
            <w:vAlign w:val="top"/>
          </w:tcPr>
          <w:p w14:paraId="40094698">
            <w:pPr>
              <w:spacing w:before="90" w:line="239" w:lineRule="auto"/>
              <w:ind w:left="1974"/>
              <w:rPr>
                <w:rFonts w:ascii="仿宋" w:hAnsi="仿宋" w:eastAsia="仿宋" w:cs="仿宋"/>
                <w:sz w:val="20"/>
                <w:szCs w:val="20"/>
              </w:rPr>
            </w:pPr>
            <w:r>
              <w:rPr>
                <w:rFonts w:ascii="仿宋" w:hAnsi="仿宋" w:eastAsia="仿宋" w:cs="仿宋"/>
                <w:spacing w:val="-3"/>
                <w:sz w:val="20"/>
                <w:szCs w:val="20"/>
              </w:rPr>
              <w:t>栏次</w:t>
            </w:r>
          </w:p>
        </w:tc>
        <w:tc>
          <w:tcPr>
            <w:tcW w:w="1227" w:type="dxa"/>
            <w:vAlign w:val="top"/>
          </w:tcPr>
          <w:p w14:paraId="7B5F4014">
            <w:pPr>
              <w:spacing w:before="82" w:line="241" w:lineRule="auto"/>
              <w:ind w:left="581"/>
              <w:rPr>
                <w:rFonts w:ascii="宋体" w:hAnsi="宋体" w:eastAsia="宋体" w:cs="宋体"/>
                <w:sz w:val="20"/>
                <w:szCs w:val="20"/>
              </w:rPr>
            </w:pPr>
            <w:r>
              <w:rPr>
                <w:rFonts w:ascii="宋体" w:hAnsi="宋体" w:eastAsia="宋体" w:cs="宋体"/>
                <w:sz w:val="20"/>
                <w:szCs w:val="20"/>
              </w:rPr>
              <w:t>1</w:t>
            </w:r>
          </w:p>
        </w:tc>
        <w:tc>
          <w:tcPr>
            <w:tcW w:w="1379" w:type="dxa"/>
            <w:vAlign w:val="top"/>
          </w:tcPr>
          <w:p w14:paraId="5E23FB2C">
            <w:pPr>
              <w:spacing w:before="82" w:line="241" w:lineRule="auto"/>
              <w:ind w:left="646"/>
              <w:rPr>
                <w:rFonts w:ascii="宋体" w:hAnsi="宋体" w:eastAsia="宋体" w:cs="宋体"/>
                <w:sz w:val="20"/>
                <w:szCs w:val="20"/>
              </w:rPr>
            </w:pPr>
            <w:r>
              <w:rPr>
                <w:rFonts w:ascii="宋体" w:hAnsi="宋体" w:eastAsia="宋体" w:cs="宋体"/>
                <w:sz w:val="20"/>
                <w:szCs w:val="20"/>
              </w:rPr>
              <w:t>2</w:t>
            </w:r>
          </w:p>
        </w:tc>
        <w:tc>
          <w:tcPr>
            <w:tcW w:w="1658" w:type="dxa"/>
            <w:vAlign w:val="top"/>
          </w:tcPr>
          <w:p w14:paraId="1B74A867">
            <w:pPr>
              <w:spacing w:before="81"/>
              <w:ind w:left="787"/>
              <w:rPr>
                <w:rFonts w:ascii="宋体" w:hAnsi="宋体" w:eastAsia="宋体" w:cs="宋体"/>
                <w:sz w:val="20"/>
                <w:szCs w:val="20"/>
              </w:rPr>
            </w:pPr>
            <w:r>
              <w:rPr>
                <w:rFonts w:ascii="宋体" w:hAnsi="宋体" w:eastAsia="宋体" w:cs="宋体"/>
                <w:sz w:val="20"/>
                <w:szCs w:val="20"/>
              </w:rPr>
              <w:t>3</w:t>
            </w:r>
          </w:p>
        </w:tc>
      </w:tr>
      <w:tr w14:paraId="70DC5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4336" w:type="dxa"/>
            <w:gridSpan w:val="2"/>
            <w:vAlign w:val="top"/>
          </w:tcPr>
          <w:p w14:paraId="637B7F17">
            <w:pPr>
              <w:spacing w:before="90" w:line="239" w:lineRule="auto"/>
              <w:ind w:left="1974"/>
              <w:rPr>
                <w:rFonts w:ascii="仿宋" w:hAnsi="仿宋" w:eastAsia="仿宋" w:cs="仿宋"/>
                <w:sz w:val="20"/>
                <w:szCs w:val="20"/>
              </w:rPr>
            </w:pPr>
            <w:r>
              <w:rPr>
                <w:rFonts w:ascii="仿宋" w:hAnsi="仿宋" w:eastAsia="仿宋" w:cs="仿宋"/>
                <w:spacing w:val="-3"/>
                <w:sz w:val="20"/>
                <w:szCs w:val="20"/>
              </w:rPr>
              <w:t>合计</w:t>
            </w:r>
          </w:p>
        </w:tc>
        <w:tc>
          <w:tcPr>
            <w:tcW w:w="1227" w:type="dxa"/>
            <w:vAlign w:val="top"/>
          </w:tcPr>
          <w:p w14:paraId="48B5B43B">
            <w:pPr>
              <w:spacing w:before="117" w:line="186" w:lineRule="auto"/>
              <w:ind w:left="43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1,278.27</w:t>
            </w:r>
          </w:p>
        </w:tc>
        <w:tc>
          <w:tcPr>
            <w:tcW w:w="1379" w:type="dxa"/>
            <w:vAlign w:val="top"/>
          </w:tcPr>
          <w:p w14:paraId="43DB230C">
            <w:pPr>
              <w:spacing w:before="117" w:line="186" w:lineRule="auto"/>
              <w:ind w:left="72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916.38</w:t>
            </w:r>
          </w:p>
        </w:tc>
        <w:tc>
          <w:tcPr>
            <w:tcW w:w="1658" w:type="dxa"/>
            <w:vAlign w:val="top"/>
          </w:tcPr>
          <w:p w14:paraId="06C128D1">
            <w:pPr>
              <w:spacing w:before="117" w:line="186" w:lineRule="auto"/>
              <w:ind w:left="100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361.89</w:t>
            </w:r>
          </w:p>
        </w:tc>
      </w:tr>
      <w:tr w14:paraId="2DEB34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924" w:type="dxa"/>
            <w:vAlign w:val="top"/>
          </w:tcPr>
          <w:p w14:paraId="2392DA21">
            <w:pPr>
              <w:spacing w:before="236" w:line="279" w:lineRule="exact"/>
              <w:ind w:left="110"/>
              <w:rPr>
                <w:rFonts w:ascii="仿宋" w:hAnsi="仿宋" w:eastAsia="仿宋" w:cs="仿宋"/>
                <w:sz w:val="20"/>
                <w:szCs w:val="20"/>
              </w:rPr>
            </w:pPr>
            <w:r>
              <w:rPr>
                <w:rFonts w:ascii="仿宋" w:hAnsi="仿宋" w:eastAsia="仿宋" w:cs="仿宋"/>
                <w:spacing w:val="-2"/>
                <w:position w:val="2"/>
                <w:sz w:val="20"/>
                <w:szCs w:val="20"/>
              </w:rPr>
              <w:t>204</w:t>
            </w:r>
          </w:p>
        </w:tc>
        <w:tc>
          <w:tcPr>
            <w:tcW w:w="3412" w:type="dxa"/>
            <w:vAlign w:val="top"/>
          </w:tcPr>
          <w:p w14:paraId="316D2D8C">
            <w:pPr>
              <w:spacing w:before="237"/>
              <w:ind w:left="110"/>
              <w:rPr>
                <w:rFonts w:ascii="仿宋" w:hAnsi="仿宋" w:eastAsia="仿宋" w:cs="仿宋"/>
                <w:sz w:val="20"/>
                <w:szCs w:val="20"/>
              </w:rPr>
            </w:pPr>
            <w:r>
              <w:rPr>
                <w:rFonts w:ascii="仿宋" w:hAnsi="仿宋" w:eastAsia="仿宋" w:cs="仿宋"/>
                <w:spacing w:val="-2"/>
                <w:sz w:val="20"/>
                <w:szCs w:val="20"/>
              </w:rPr>
              <w:t>公共安全支出</w:t>
            </w:r>
          </w:p>
        </w:tc>
        <w:tc>
          <w:tcPr>
            <w:tcW w:w="1227" w:type="dxa"/>
            <w:vAlign w:val="top"/>
          </w:tcPr>
          <w:p w14:paraId="1A1DF190">
            <w:pPr>
              <w:spacing w:before="263" w:line="186" w:lineRule="auto"/>
              <w:ind w:left="57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989.01</w:t>
            </w:r>
          </w:p>
        </w:tc>
        <w:tc>
          <w:tcPr>
            <w:tcW w:w="1379" w:type="dxa"/>
            <w:vAlign w:val="top"/>
          </w:tcPr>
          <w:p w14:paraId="71367514">
            <w:pPr>
              <w:spacing w:before="263" w:line="186" w:lineRule="auto"/>
              <w:ind w:left="72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627.12</w:t>
            </w:r>
          </w:p>
        </w:tc>
        <w:tc>
          <w:tcPr>
            <w:tcW w:w="1658" w:type="dxa"/>
            <w:vAlign w:val="top"/>
          </w:tcPr>
          <w:p w14:paraId="60505E87">
            <w:pPr>
              <w:spacing w:before="263" w:line="186" w:lineRule="auto"/>
              <w:ind w:left="100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361.89</w:t>
            </w:r>
          </w:p>
        </w:tc>
      </w:tr>
      <w:tr w14:paraId="1AB777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trPr>
        <w:tc>
          <w:tcPr>
            <w:tcW w:w="924" w:type="dxa"/>
            <w:vAlign w:val="top"/>
          </w:tcPr>
          <w:p w14:paraId="338D86AF">
            <w:pPr>
              <w:spacing w:before="237" w:line="279" w:lineRule="exact"/>
              <w:ind w:left="110"/>
              <w:rPr>
                <w:rFonts w:ascii="仿宋" w:hAnsi="仿宋" w:eastAsia="仿宋" w:cs="仿宋"/>
                <w:sz w:val="20"/>
                <w:szCs w:val="20"/>
              </w:rPr>
            </w:pPr>
            <w:r>
              <w:rPr>
                <w:rFonts w:ascii="仿宋" w:hAnsi="仿宋" w:eastAsia="仿宋" w:cs="仿宋"/>
                <w:position w:val="2"/>
                <w:sz w:val="20"/>
                <w:szCs w:val="20"/>
              </w:rPr>
              <w:t>20404</w:t>
            </w:r>
          </w:p>
        </w:tc>
        <w:tc>
          <w:tcPr>
            <w:tcW w:w="3412" w:type="dxa"/>
            <w:vAlign w:val="top"/>
          </w:tcPr>
          <w:p w14:paraId="7C23DC0A">
            <w:pPr>
              <w:spacing w:before="228" w:line="220" w:lineRule="auto"/>
              <w:ind w:left="106"/>
              <w:rPr>
                <w:rFonts w:ascii="宋体" w:hAnsi="宋体" w:eastAsia="宋体" w:cs="宋体"/>
                <w:sz w:val="20"/>
                <w:szCs w:val="20"/>
              </w:rPr>
            </w:pPr>
            <w:r>
              <w:rPr>
                <w:rFonts w:ascii="宋体" w:hAnsi="宋体" w:eastAsia="宋体" w:cs="宋体"/>
                <w:spacing w:val="-2"/>
                <w:sz w:val="20"/>
                <w:szCs w:val="20"/>
              </w:rPr>
              <w:t>检察</w:t>
            </w:r>
          </w:p>
        </w:tc>
        <w:tc>
          <w:tcPr>
            <w:tcW w:w="1227" w:type="dxa"/>
            <w:vAlign w:val="top"/>
          </w:tcPr>
          <w:p w14:paraId="1D69A7AF">
            <w:pPr>
              <w:spacing w:before="264" w:line="186" w:lineRule="auto"/>
              <w:ind w:left="57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989.01</w:t>
            </w:r>
          </w:p>
        </w:tc>
        <w:tc>
          <w:tcPr>
            <w:tcW w:w="1379" w:type="dxa"/>
            <w:vAlign w:val="top"/>
          </w:tcPr>
          <w:p w14:paraId="03B26738">
            <w:pPr>
              <w:spacing w:before="264" w:line="186" w:lineRule="auto"/>
              <w:ind w:left="72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627.12</w:t>
            </w:r>
          </w:p>
        </w:tc>
        <w:tc>
          <w:tcPr>
            <w:tcW w:w="1658" w:type="dxa"/>
            <w:vAlign w:val="top"/>
          </w:tcPr>
          <w:p w14:paraId="53B78654">
            <w:pPr>
              <w:spacing w:before="264" w:line="186" w:lineRule="auto"/>
              <w:ind w:left="100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361.89</w:t>
            </w:r>
          </w:p>
        </w:tc>
      </w:tr>
      <w:tr w14:paraId="538C5A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924" w:type="dxa"/>
            <w:vAlign w:val="top"/>
          </w:tcPr>
          <w:p w14:paraId="1DC5A8BC">
            <w:pPr>
              <w:spacing w:before="237" w:line="279" w:lineRule="exact"/>
              <w:ind w:left="110"/>
              <w:rPr>
                <w:rFonts w:ascii="仿宋" w:hAnsi="仿宋" w:eastAsia="仿宋" w:cs="仿宋"/>
                <w:sz w:val="20"/>
                <w:szCs w:val="20"/>
              </w:rPr>
            </w:pPr>
            <w:r>
              <w:rPr>
                <w:rFonts w:ascii="仿宋" w:hAnsi="仿宋" w:eastAsia="仿宋" w:cs="仿宋"/>
                <w:spacing w:val="-2"/>
                <w:position w:val="2"/>
                <w:sz w:val="20"/>
                <w:szCs w:val="20"/>
              </w:rPr>
              <w:t>2040401</w:t>
            </w:r>
          </w:p>
        </w:tc>
        <w:tc>
          <w:tcPr>
            <w:tcW w:w="3412" w:type="dxa"/>
            <w:vAlign w:val="top"/>
          </w:tcPr>
          <w:p w14:paraId="05993BF1">
            <w:pPr>
              <w:spacing w:before="238" w:line="237" w:lineRule="auto"/>
              <w:ind w:left="110"/>
              <w:rPr>
                <w:rFonts w:ascii="仿宋" w:hAnsi="仿宋" w:eastAsia="仿宋" w:cs="仿宋"/>
                <w:sz w:val="20"/>
                <w:szCs w:val="20"/>
              </w:rPr>
            </w:pPr>
            <w:r>
              <w:rPr>
                <w:rFonts w:ascii="仿宋" w:hAnsi="仿宋" w:eastAsia="仿宋" w:cs="仿宋"/>
                <w:spacing w:val="-3"/>
                <w:sz w:val="20"/>
                <w:szCs w:val="20"/>
              </w:rPr>
              <w:t>行政运行</w:t>
            </w:r>
          </w:p>
        </w:tc>
        <w:tc>
          <w:tcPr>
            <w:tcW w:w="1227" w:type="dxa"/>
            <w:vAlign w:val="top"/>
          </w:tcPr>
          <w:p w14:paraId="2A6D3B91">
            <w:pPr>
              <w:spacing w:before="264" w:line="186"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627.12</w:t>
            </w:r>
          </w:p>
        </w:tc>
        <w:tc>
          <w:tcPr>
            <w:tcW w:w="1379" w:type="dxa"/>
            <w:vAlign w:val="top"/>
          </w:tcPr>
          <w:p w14:paraId="76C10D23">
            <w:pPr>
              <w:spacing w:before="264" w:line="186" w:lineRule="auto"/>
              <w:ind w:left="72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627.12</w:t>
            </w:r>
          </w:p>
        </w:tc>
        <w:tc>
          <w:tcPr>
            <w:tcW w:w="1658" w:type="dxa"/>
            <w:vAlign w:val="top"/>
          </w:tcPr>
          <w:p w14:paraId="7F0BE4FA">
            <w:pPr>
              <w:pStyle w:val="6"/>
            </w:pPr>
          </w:p>
        </w:tc>
      </w:tr>
      <w:tr w14:paraId="5C704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924" w:type="dxa"/>
            <w:vAlign w:val="top"/>
          </w:tcPr>
          <w:p w14:paraId="0160CAD2">
            <w:pPr>
              <w:spacing w:before="238" w:line="279" w:lineRule="exact"/>
              <w:ind w:left="110"/>
              <w:rPr>
                <w:rFonts w:ascii="仿宋" w:hAnsi="仿宋" w:eastAsia="仿宋" w:cs="仿宋"/>
                <w:sz w:val="20"/>
                <w:szCs w:val="20"/>
              </w:rPr>
            </w:pPr>
            <w:r>
              <w:rPr>
                <w:rFonts w:ascii="仿宋" w:hAnsi="仿宋" w:eastAsia="仿宋" w:cs="仿宋"/>
                <w:spacing w:val="-1"/>
                <w:position w:val="2"/>
                <w:sz w:val="20"/>
                <w:szCs w:val="20"/>
              </w:rPr>
              <w:t>2040402</w:t>
            </w:r>
          </w:p>
        </w:tc>
        <w:tc>
          <w:tcPr>
            <w:tcW w:w="3412" w:type="dxa"/>
            <w:vAlign w:val="top"/>
          </w:tcPr>
          <w:p w14:paraId="396AA586">
            <w:pPr>
              <w:spacing w:before="239" w:line="237" w:lineRule="auto"/>
              <w:ind w:left="121"/>
              <w:rPr>
                <w:rFonts w:ascii="仿宋" w:hAnsi="仿宋" w:eastAsia="仿宋" w:cs="仿宋"/>
                <w:sz w:val="20"/>
                <w:szCs w:val="20"/>
              </w:rPr>
            </w:pPr>
            <w:r>
              <w:rPr>
                <w:rFonts w:ascii="仿宋" w:hAnsi="仿宋" w:eastAsia="仿宋" w:cs="仿宋"/>
                <w:spacing w:val="-3"/>
                <w:sz w:val="20"/>
                <w:szCs w:val="20"/>
              </w:rPr>
              <w:t>一般行政管理事务</w:t>
            </w:r>
          </w:p>
        </w:tc>
        <w:tc>
          <w:tcPr>
            <w:tcW w:w="1227" w:type="dxa"/>
            <w:vAlign w:val="top"/>
          </w:tcPr>
          <w:p w14:paraId="678267F0">
            <w:pPr>
              <w:spacing w:before="265" w:line="186"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348.54</w:t>
            </w:r>
          </w:p>
        </w:tc>
        <w:tc>
          <w:tcPr>
            <w:tcW w:w="1379" w:type="dxa"/>
            <w:vAlign w:val="top"/>
          </w:tcPr>
          <w:p w14:paraId="6689CF94">
            <w:pPr>
              <w:pStyle w:val="6"/>
            </w:pPr>
          </w:p>
        </w:tc>
        <w:tc>
          <w:tcPr>
            <w:tcW w:w="1658" w:type="dxa"/>
            <w:vAlign w:val="top"/>
          </w:tcPr>
          <w:p w14:paraId="75A93259">
            <w:pPr>
              <w:spacing w:before="265" w:line="186" w:lineRule="auto"/>
              <w:ind w:left="100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348.54</w:t>
            </w:r>
          </w:p>
        </w:tc>
      </w:tr>
      <w:tr w14:paraId="5D457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924" w:type="dxa"/>
            <w:vAlign w:val="top"/>
          </w:tcPr>
          <w:p w14:paraId="527D04F0">
            <w:pPr>
              <w:spacing w:before="239" w:line="279" w:lineRule="exact"/>
              <w:ind w:left="110"/>
              <w:rPr>
                <w:rFonts w:ascii="仿宋" w:hAnsi="仿宋" w:eastAsia="仿宋" w:cs="仿宋"/>
                <w:sz w:val="20"/>
                <w:szCs w:val="20"/>
              </w:rPr>
            </w:pPr>
            <w:r>
              <w:rPr>
                <w:rFonts w:ascii="仿宋" w:hAnsi="仿宋" w:eastAsia="仿宋" w:cs="仿宋"/>
                <w:spacing w:val="-1"/>
                <w:position w:val="2"/>
                <w:sz w:val="20"/>
                <w:szCs w:val="20"/>
              </w:rPr>
              <w:t>2040410</w:t>
            </w:r>
          </w:p>
        </w:tc>
        <w:tc>
          <w:tcPr>
            <w:tcW w:w="3412" w:type="dxa"/>
            <w:vAlign w:val="top"/>
          </w:tcPr>
          <w:p w14:paraId="519AA9D8">
            <w:pPr>
              <w:spacing w:before="230" w:line="220" w:lineRule="auto"/>
              <w:ind w:left="106"/>
              <w:rPr>
                <w:rFonts w:ascii="宋体" w:hAnsi="宋体" w:eastAsia="宋体" w:cs="宋体"/>
                <w:sz w:val="20"/>
                <w:szCs w:val="20"/>
              </w:rPr>
            </w:pPr>
            <w:r>
              <w:rPr>
                <w:rFonts w:ascii="宋体" w:hAnsi="宋体" w:eastAsia="宋体" w:cs="宋体"/>
                <w:spacing w:val="-2"/>
                <w:sz w:val="20"/>
                <w:szCs w:val="20"/>
              </w:rPr>
              <w:t>检察监督</w:t>
            </w:r>
          </w:p>
        </w:tc>
        <w:tc>
          <w:tcPr>
            <w:tcW w:w="1227" w:type="dxa"/>
            <w:vAlign w:val="top"/>
          </w:tcPr>
          <w:p w14:paraId="79593CB2">
            <w:pPr>
              <w:spacing w:before="266" w:line="186" w:lineRule="auto"/>
              <w:ind w:left="68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13.35</w:t>
            </w:r>
          </w:p>
        </w:tc>
        <w:tc>
          <w:tcPr>
            <w:tcW w:w="1379" w:type="dxa"/>
            <w:vAlign w:val="top"/>
          </w:tcPr>
          <w:p w14:paraId="2E345FBF">
            <w:pPr>
              <w:pStyle w:val="6"/>
            </w:pPr>
          </w:p>
        </w:tc>
        <w:tc>
          <w:tcPr>
            <w:tcW w:w="1658" w:type="dxa"/>
            <w:vAlign w:val="top"/>
          </w:tcPr>
          <w:p w14:paraId="6D0C72ED">
            <w:pPr>
              <w:spacing w:before="266" w:line="186" w:lineRule="auto"/>
              <w:ind w:left="111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13.35</w:t>
            </w:r>
          </w:p>
        </w:tc>
      </w:tr>
      <w:tr w14:paraId="7C4A9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924" w:type="dxa"/>
            <w:vAlign w:val="top"/>
          </w:tcPr>
          <w:p w14:paraId="550FCD12">
            <w:pPr>
              <w:spacing w:before="240" w:line="279" w:lineRule="exact"/>
              <w:ind w:left="110"/>
              <w:rPr>
                <w:rFonts w:ascii="仿宋" w:hAnsi="仿宋" w:eastAsia="仿宋" w:cs="仿宋"/>
                <w:sz w:val="20"/>
                <w:szCs w:val="20"/>
              </w:rPr>
            </w:pPr>
            <w:r>
              <w:rPr>
                <w:rFonts w:ascii="仿宋" w:hAnsi="仿宋" w:eastAsia="仿宋" w:cs="仿宋"/>
                <w:spacing w:val="-3"/>
                <w:position w:val="2"/>
                <w:sz w:val="20"/>
                <w:szCs w:val="20"/>
              </w:rPr>
              <w:t>208</w:t>
            </w:r>
          </w:p>
        </w:tc>
        <w:tc>
          <w:tcPr>
            <w:tcW w:w="3412" w:type="dxa"/>
            <w:vAlign w:val="top"/>
          </w:tcPr>
          <w:p w14:paraId="4A213651">
            <w:pPr>
              <w:spacing w:before="241" w:line="237" w:lineRule="auto"/>
              <w:ind w:left="112"/>
              <w:rPr>
                <w:rFonts w:ascii="仿宋" w:hAnsi="仿宋" w:eastAsia="仿宋" w:cs="仿宋"/>
                <w:sz w:val="20"/>
                <w:szCs w:val="20"/>
              </w:rPr>
            </w:pPr>
            <w:r>
              <w:rPr>
                <w:rFonts w:ascii="仿宋" w:hAnsi="仿宋" w:eastAsia="仿宋" w:cs="仿宋"/>
                <w:spacing w:val="-2"/>
                <w:sz w:val="20"/>
                <w:szCs w:val="20"/>
              </w:rPr>
              <w:t>社会保障和就业支出</w:t>
            </w:r>
          </w:p>
        </w:tc>
        <w:tc>
          <w:tcPr>
            <w:tcW w:w="1227" w:type="dxa"/>
            <w:vAlign w:val="top"/>
          </w:tcPr>
          <w:p w14:paraId="466F72C1">
            <w:pPr>
              <w:spacing w:before="267" w:line="186" w:lineRule="auto"/>
              <w:ind w:left="56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221.45</w:t>
            </w:r>
          </w:p>
        </w:tc>
        <w:tc>
          <w:tcPr>
            <w:tcW w:w="1379" w:type="dxa"/>
            <w:vAlign w:val="top"/>
          </w:tcPr>
          <w:p w14:paraId="174A43DE">
            <w:pPr>
              <w:spacing w:before="267" w:line="186" w:lineRule="auto"/>
              <w:ind w:left="72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221.45</w:t>
            </w:r>
          </w:p>
        </w:tc>
        <w:tc>
          <w:tcPr>
            <w:tcW w:w="1658" w:type="dxa"/>
            <w:vAlign w:val="top"/>
          </w:tcPr>
          <w:p w14:paraId="278C9BD5">
            <w:pPr>
              <w:pStyle w:val="6"/>
            </w:pPr>
          </w:p>
        </w:tc>
      </w:tr>
      <w:tr w14:paraId="135B6E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trPr>
        <w:tc>
          <w:tcPr>
            <w:tcW w:w="924" w:type="dxa"/>
            <w:vAlign w:val="top"/>
          </w:tcPr>
          <w:p w14:paraId="2EF0BE70">
            <w:pPr>
              <w:spacing w:before="241" w:line="279" w:lineRule="exact"/>
              <w:ind w:left="110"/>
              <w:rPr>
                <w:rFonts w:ascii="仿宋" w:hAnsi="仿宋" w:eastAsia="仿宋" w:cs="仿宋"/>
                <w:sz w:val="20"/>
                <w:szCs w:val="20"/>
              </w:rPr>
            </w:pPr>
            <w:r>
              <w:rPr>
                <w:rFonts w:ascii="仿宋" w:hAnsi="仿宋" w:eastAsia="仿宋" w:cs="仿宋"/>
                <w:spacing w:val="-3"/>
                <w:position w:val="2"/>
                <w:sz w:val="20"/>
                <w:szCs w:val="20"/>
              </w:rPr>
              <w:t>20805</w:t>
            </w:r>
          </w:p>
        </w:tc>
        <w:tc>
          <w:tcPr>
            <w:tcW w:w="3412" w:type="dxa"/>
            <w:vAlign w:val="top"/>
          </w:tcPr>
          <w:p w14:paraId="1D2B3C44">
            <w:pPr>
              <w:spacing w:before="242" w:line="237" w:lineRule="auto"/>
              <w:ind w:left="110"/>
              <w:rPr>
                <w:rFonts w:ascii="仿宋" w:hAnsi="仿宋" w:eastAsia="仿宋" w:cs="仿宋"/>
                <w:sz w:val="20"/>
                <w:szCs w:val="20"/>
              </w:rPr>
            </w:pPr>
            <w:r>
              <w:rPr>
                <w:rFonts w:ascii="仿宋" w:hAnsi="仿宋" w:eastAsia="仿宋" w:cs="仿宋"/>
                <w:spacing w:val="-2"/>
                <w:sz w:val="20"/>
                <w:szCs w:val="20"/>
              </w:rPr>
              <w:t>行政事业单位养老支出</w:t>
            </w:r>
          </w:p>
        </w:tc>
        <w:tc>
          <w:tcPr>
            <w:tcW w:w="1227" w:type="dxa"/>
            <w:vAlign w:val="top"/>
          </w:tcPr>
          <w:p w14:paraId="4935C903">
            <w:pPr>
              <w:spacing w:before="268" w:line="186" w:lineRule="auto"/>
              <w:ind w:left="58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163.48</w:t>
            </w:r>
          </w:p>
        </w:tc>
        <w:tc>
          <w:tcPr>
            <w:tcW w:w="1379" w:type="dxa"/>
            <w:vAlign w:val="top"/>
          </w:tcPr>
          <w:p w14:paraId="1410662E">
            <w:pPr>
              <w:spacing w:before="268" w:line="186" w:lineRule="auto"/>
              <w:ind w:left="74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163.48</w:t>
            </w:r>
          </w:p>
        </w:tc>
        <w:tc>
          <w:tcPr>
            <w:tcW w:w="1658" w:type="dxa"/>
            <w:vAlign w:val="top"/>
          </w:tcPr>
          <w:p w14:paraId="29EB4C5D">
            <w:pPr>
              <w:pStyle w:val="6"/>
            </w:pPr>
          </w:p>
        </w:tc>
      </w:tr>
      <w:tr w14:paraId="197D5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924" w:type="dxa"/>
            <w:vAlign w:val="top"/>
          </w:tcPr>
          <w:p w14:paraId="0DAE8607">
            <w:pPr>
              <w:spacing w:before="241" w:line="279" w:lineRule="exact"/>
              <w:ind w:left="110"/>
              <w:rPr>
                <w:rFonts w:ascii="仿宋" w:hAnsi="仿宋" w:eastAsia="仿宋" w:cs="仿宋"/>
                <w:sz w:val="20"/>
                <w:szCs w:val="20"/>
              </w:rPr>
            </w:pPr>
            <w:r>
              <w:rPr>
                <w:rFonts w:ascii="仿宋" w:hAnsi="仿宋" w:eastAsia="仿宋" w:cs="仿宋"/>
                <w:spacing w:val="-3"/>
                <w:position w:val="2"/>
                <w:sz w:val="20"/>
                <w:szCs w:val="20"/>
              </w:rPr>
              <w:t>2080501</w:t>
            </w:r>
          </w:p>
        </w:tc>
        <w:tc>
          <w:tcPr>
            <w:tcW w:w="3412" w:type="dxa"/>
            <w:vAlign w:val="top"/>
          </w:tcPr>
          <w:p w14:paraId="5BB6FDD4">
            <w:pPr>
              <w:spacing w:before="241" w:line="237" w:lineRule="auto"/>
              <w:ind w:left="110"/>
              <w:rPr>
                <w:rFonts w:ascii="仿宋" w:hAnsi="仿宋" w:eastAsia="仿宋" w:cs="仿宋"/>
                <w:sz w:val="20"/>
                <w:szCs w:val="20"/>
              </w:rPr>
            </w:pPr>
            <w:r>
              <w:rPr>
                <w:rFonts w:ascii="仿宋" w:hAnsi="仿宋" w:eastAsia="仿宋" w:cs="仿宋"/>
                <w:spacing w:val="-2"/>
                <w:sz w:val="20"/>
                <w:szCs w:val="20"/>
              </w:rPr>
              <w:t>行政单位离退休</w:t>
            </w:r>
          </w:p>
        </w:tc>
        <w:tc>
          <w:tcPr>
            <w:tcW w:w="1227" w:type="dxa"/>
            <w:vAlign w:val="top"/>
          </w:tcPr>
          <w:p w14:paraId="0A6F60E6">
            <w:pPr>
              <w:spacing w:before="268" w:line="186" w:lineRule="auto"/>
              <w:ind w:left="58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108.45</w:t>
            </w:r>
          </w:p>
        </w:tc>
        <w:tc>
          <w:tcPr>
            <w:tcW w:w="1379" w:type="dxa"/>
            <w:vAlign w:val="top"/>
          </w:tcPr>
          <w:p w14:paraId="743D8B1D">
            <w:pPr>
              <w:spacing w:before="268" w:line="186" w:lineRule="auto"/>
              <w:ind w:left="74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108.45</w:t>
            </w:r>
          </w:p>
        </w:tc>
        <w:tc>
          <w:tcPr>
            <w:tcW w:w="1658" w:type="dxa"/>
            <w:vAlign w:val="top"/>
          </w:tcPr>
          <w:p w14:paraId="227539C3">
            <w:pPr>
              <w:pStyle w:val="6"/>
            </w:pPr>
          </w:p>
        </w:tc>
      </w:tr>
      <w:tr w14:paraId="01A9ED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trPr>
        <w:tc>
          <w:tcPr>
            <w:tcW w:w="924" w:type="dxa"/>
            <w:vAlign w:val="top"/>
          </w:tcPr>
          <w:p w14:paraId="2C75C30A">
            <w:pPr>
              <w:spacing w:before="242" w:line="279" w:lineRule="exact"/>
              <w:ind w:left="110"/>
              <w:rPr>
                <w:rFonts w:ascii="仿宋" w:hAnsi="仿宋" w:eastAsia="仿宋" w:cs="仿宋"/>
                <w:sz w:val="20"/>
                <w:szCs w:val="20"/>
              </w:rPr>
            </w:pPr>
            <w:r>
              <w:rPr>
                <w:rFonts w:ascii="仿宋" w:hAnsi="仿宋" w:eastAsia="仿宋" w:cs="仿宋"/>
                <w:spacing w:val="-3"/>
                <w:position w:val="2"/>
                <w:sz w:val="20"/>
                <w:szCs w:val="20"/>
              </w:rPr>
              <w:t>2080505</w:t>
            </w:r>
          </w:p>
        </w:tc>
        <w:tc>
          <w:tcPr>
            <w:tcW w:w="3412" w:type="dxa"/>
            <w:vAlign w:val="top"/>
          </w:tcPr>
          <w:p w14:paraId="294D1469">
            <w:pPr>
              <w:spacing w:before="243" w:line="237" w:lineRule="auto"/>
              <w:ind w:left="109"/>
              <w:rPr>
                <w:rFonts w:ascii="仿宋" w:hAnsi="仿宋" w:eastAsia="仿宋" w:cs="仿宋"/>
                <w:sz w:val="20"/>
                <w:szCs w:val="20"/>
              </w:rPr>
            </w:pPr>
            <w:r>
              <w:rPr>
                <w:rFonts w:ascii="仿宋" w:hAnsi="仿宋" w:eastAsia="仿宋" w:cs="仿宋"/>
                <w:spacing w:val="-1"/>
                <w:sz w:val="20"/>
                <w:szCs w:val="20"/>
              </w:rPr>
              <w:t>机关事业单位基本养老保险缴费支出</w:t>
            </w:r>
          </w:p>
        </w:tc>
        <w:tc>
          <w:tcPr>
            <w:tcW w:w="1227" w:type="dxa"/>
            <w:vAlign w:val="top"/>
          </w:tcPr>
          <w:p w14:paraId="20276E50">
            <w:pPr>
              <w:spacing w:before="269" w:line="186" w:lineRule="auto"/>
              <w:ind w:left="67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55.03</w:t>
            </w:r>
          </w:p>
        </w:tc>
        <w:tc>
          <w:tcPr>
            <w:tcW w:w="1379" w:type="dxa"/>
            <w:vAlign w:val="top"/>
          </w:tcPr>
          <w:p w14:paraId="01DCF303">
            <w:pPr>
              <w:spacing w:before="269" w:line="186" w:lineRule="auto"/>
              <w:ind w:left="82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55.03</w:t>
            </w:r>
          </w:p>
        </w:tc>
        <w:tc>
          <w:tcPr>
            <w:tcW w:w="1658" w:type="dxa"/>
            <w:vAlign w:val="top"/>
          </w:tcPr>
          <w:p w14:paraId="40390402">
            <w:pPr>
              <w:pStyle w:val="6"/>
            </w:pPr>
          </w:p>
        </w:tc>
      </w:tr>
      <w:tr w14:paraId="37740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924" w:type="dxa"/>
            <w:vAlign w:val="top"/>
          </w:tcPr>
          <w:p w14:paraId="0EFF8AE3">
            <w:pPr>
              <w:spacing w:before="242" w:line="279" w:lineRule="exact"/>
              <w:ind w:left="110"/>
              <w:rPr>
                <w:rFonts w:ascii="仿宋" w:hAnsi="仿宋" w:eastAsia="仿宋" w:cs="仿宋"/>
                <w:sz w:val="20"/>
                <w:szCs w:val="20"/>
              </w:rPr>
            </w:pPr>
            <w:r>
              <w:rPr>
                <w:rFonts w:ascii="仿宋" w:hAnsi="仿宋" w:eastAsia="仿宋" w:cs="仿宋"/>
                <w:spacing w:val="-2"/>
                <w:position w:val="2"/>
                <w:sz w:val="20"/>
                <w:szCs w:val="20"/>
              </w:rPr>
              <w:t>20808</w:t>
            </w:r>
          </w:p>
        </w:tc>
        <w:tc>
          <w:tcPr>
            <w:tcW w:w="3412" w:type="dxa"/>
            <w:vAlign w:val="top"/>
          </w:tcPr>
          <w:p w14:paraId="2D7804F9">
            <w:pPr>
              <w:spacing w:before="242" w:line="239" w:lineRule="auto"/>
              <w:ind w:left="108"/>
              <w:rPr>
                <w:rFonts w:ascii="仿宋" w:hAnsi="仿宋" w:eastAsia="仿宋" w:cs="仿宋"/>
                <w:sz w:val="20"/>
                <w:szCs w:val="20"/>
              </w:rPr>
            </w:pPr>
            <w:r>
              <w:rPr>
                <w:rFonts w:ascii="仿宋" w:hAnsi="仿宋" w:eastAsia="仿宋" w:cs="仿宋"/>
                <w:spacing w:val="-3"/>
                <w:sz w:val="20"/>
                <w:szCs w:val="20"/>
              </w:rPr>
              <w:t>抚恤</w:t>
            </w:r>
          </w:p>
        </w:tc>
        <w:tc>
          <w:tcPr>
            <w:tcW w:w="1227" w:type="dxa"/>
            <w:vAlign w:val="top"/>
          </w:tcPr>
          <w:p w14:paraId="30B01696">
            <w:pPr>
              <w:spacing w:before="269" w:line="186" w:lineRule="auto"/>
              <w:ind w:left="67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57.97</w:t>
            </w:r>
          </w:p>
        </w:tc>
        <w:tc>
          <w:tcPr>
            <w:tcW w:w="1379" w:type="dxa"/>
            <w:vAlign w:val="top"/>
          </w:tcPr>
          <w:p w14:paraId="64FB49EF">
            <w:pPr>
              <w:spacing w:before="269" w:line="186" w:lineRule="auto"/>
              <w:ind w:left="82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57.97</w:t>
            </w:r>
          </w:p>
        </w:tc>
        <w:tc>
          <w:tcPr>
            <w:tcW w:w="1658" w:type="dxa"/>
            <w:vAlign w:val="top"/>
          </w:tcPr>
          <w:p w14:paraId="701CEB40">
            <w:pPr>
              <w:pStyle w:val="6"/>
            </w:pPr>
          </w:p>
        </w:tc>
      </w:tr>
      <w:tr w14:paraId="1AFEC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924" w:type="dxa"/>
            <w:vAlign w:val="top"/>
          </w:tcPr>
          <w:p w14:paraId="335F6365">
            <w:pPr>
              <w:spacing w:before="243" w:line="279" w:lineRule="exact"/>
              <w:ind w:left="110"/>
              <w:rPr>
                <w:rFonts w:ascii="仿宋" w:hAnsi="仿宋" w:eastAsia="仿宋" w:cs="仿宋"/>
                <w:sz w:val="20"/>
                <w:szCs w:val="20"/>
              </w:rPr>
            </w:pPr>
            <w:r>
              <w:rPr>
                <w:rFonts w:ascii="仿宋" w:hAnsi="仿宋" w:eastAsia="仿宋" w:cs="仿宋"/>
                <w:spacing w:val="-2"/>
                <w:position w:val="2"/>
                <w:sz w:val="20"/>
                <w:szCs w:val="20"/>
              </w:rPr>
              <w:t>2080801</w:t>
            </w:r>
          </w:p>
        </w:tc>
        <w:tc>
          <w:tcPr>
            <w:tcW w:w="3412" w:type="dxa"/>
            <w:vAlign w:val="top"/>
          </w:tcPr>
          <w:p w14:paraId="29DF9B01">
            <w:pPr>
              <w:spacing w:before="243" w:line="239" w:lineRule="auto"/>
              <w:ind w:left="107"/>
              <w:rPr>
                <w:rFonts w:ascii="仿宋" w:hAnsi="仿宋" w:eastAsia="仿宋" w:cs="仿宋"/>
                <w:sz w:val="20"/>
                <w:szCs w:val="20"/>
              </w:rPr>
            </w:pPr>
            <w:r>
              <w:rPr>
                <w:rFonts w:ascii="宋体" w:hAnsi="宋体" w:eastAsia="宋体" w:cs="宋体"/>
                <w:spacing w:val="-3"/>
                <w:sz w:val="20"/>
                <w:szCs w:val="20"/>
              </w:rPr>
              <w:t>死亡</w:t>
            </w:r>
            <w:r>
              <w:rPr>
                <w:rFonts w:ascii="仿宋" w:hAnsi="仿宋" w:eastAsia="仿宋" w:cs="仿宋"/>
                <w:spacing w:val="-3"/>
                <w:sz w:val="20"/>
                <w:szCs w:val="20"/>
              </w:rPr>
              <w:t>抚恤</w:t>
            </w:r>
          </w:p>
        </w:tc>
        <w:tc>
          <w:tcPr>
            <w:tcW w:w="1227" w:type="dxa"/>
            <w:vAlign w:val="top"/>
          </w:tcPr>
          <w:p w14:paraId="56CD5118">
            <w:pPr>
              <w:spacing w:before="270" w:line="186" w:lineRule="auto"/>
              <w:ind w:left="67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57.97</w:t>
            </w:r>
          </w:p>
        </w:tc>
        <w:tc>
          <w:tcPr>
            <w:tcW w:w="1379" w:type="dxa"/>
            <w:vAlign w:val="top"/>
          </w:tcPr>
          <w:p w14:paraId="4662DB31">
            <w:pPr>
              <w:spacing w:before="270" w:line="186" w:lineRule="auto"/>
              <w:ind w:left="82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57.97</w:t>
            </w:r>
          </w:p>
        </w:tc>
        <w:tc>
          <w:tcPr>
            <w:tcW w:w="1658" w:type="dxa"/>
            <w:vAlign w:val="top"/>
          </w:tcPr>
          <w:p w14:paraId="679CDDD5">
            <w:pPr>
              <w:pStyle w:val="6"/>
            </w:pPr>
          </w:p>
        </w:tc>
      </w:tr>
      <w:tr w14:paraId="43D080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924" w:type="dxa"/>
            <w:vAlign w:val="top"/>
          </w:tcPr>
          <w:p w14:paraId="26BBB077">
            <w:pPr>
              <w:spacing w:before="244" w:line="279" w:lineRule="exact"/>
              <w:ind w:left="110"/>
              <w:rPr>
                <w:rFonts w:ascii="仿宋" w:hAnsi="仿宋" w:eastAsia="仿宋" w:cs="仿宋"/>
                <w:sz w:val="20"/>
                <w:szCs w:val="20"/>
              </w:rPr>
            </w:pPr>
            <w:r>
              <w:rPr>
                <w:rFonts w:ascii="仿宋" w:hAnsi="仿宋" w:eastAsia="仿宋" w:cs="仿宋"/>
                <w:spacing w:val="-5"/>
                <w:position w:val="2"/>
                <w:sz w:val="20"/>
                <w:szCs w:val="20"/>
              </w:rPr>
              <w:t>210</w:t>
            </w:r>
          </w:p>
        </w:tc>
        <w:tc>
          <w:tcPr>
            <w:tcW w:w="3412" w:type="dxa"/>
            <w:vAlign w:val="top"/>
          </w:tcPr>
          <w:p w14:paraId="527194EE">
            <w:pPr>
              <w:spacing w:before="244" w:line="239" w:lineRule="auto"/>
              <w:ind w:left="116"/>
              <w:rPr>
                <w:rFonts w:ascii="仿宋" w:hAnsi="仿宋" w:eastAsia="仿宋" w:cs="仿宋"/>
                <w:sz w:val="20"/>
                <w:szCs w:val="20"/>
              </w:rPr>
            </w:pPr>
            <w:r>
              <w:rPr>
                <w:rFonts w:ascii="仿宋" w:hAnsi="仿宋" w:eastAsia="仿宋" w:cs="仿宋"/>
                <w:spacing w:val="-3"/>
                <w:sz w:val="20"/>
                <w:szCs w:val="20"/>
              </w:rPr>
              <w:t>卫生健康支出</w:t>
            </w:r>
          </w:p>
        </w:tc>
        <w:tc>
          <w:tcPr>
            <w:tcW w:w="1227" w:type="dxa"/>
            <w:vAlign w:val="top"/>
          </w:tcPr>
          <w:p w14:paraId="09F40C3E">
            <w:pPr>
              <w:spacing w:before="271" w:line="186" w:lineRule="auto"/>
              <w:ind w:left="66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22.67</w:t>
            </w:r>
          </w:p>
        </w:tc>
        <w:tc>
          <w:tcPr>
            <w:tcW w:w="1379" w:type="dxa"/>
            <w:vAlign w:val="top"/>
          </w:tcPr>
          <w:p w14:paraId="30CF68FB">
            <w:pPr>
              <w:spacing w:before="271" w:line="186" w:lineRule="auto"/>
              <w:ind w:left="82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22.67</w:t>
            </w:r>
          </w:p>
        </w:tc>
        <w:tc>
          <w:tcPr>
            <w:tcW w:w="1658" w:type="dxa"/>
            <w:vAlign w:val="top"/>
          </w:tcPr>
          <w:p w14:paraId="4662B9FC">
            <w:pPr>
              <w:pStyle w:val="6"/>
            </w:pPr>
          </w:p>
        </w:tc>
      </w:tr>
      <w:tr w14:paraId="57A3F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trPr>
        <w:tc>
          <w:tcPr>
            <w:tcW w:w="924" w:type="dxa"/>
            <w:vAlign w:val="top"/>
          </w:tcPr>
          <w:p w14:paraId="5DD7D856">
            <w:pPr>
              <w:spacing w:before="245" w:line="279" w:lineRule="exact"/>
              <w:ind w:left="110"/>
              <w:rPr>
                <w:rFonts w:ascii="仿宋" w:hAnsi="仿宋" w:eastAsia="仿宋" w:cs="仿宋"/>
                <w:sz w:val="20"/>
                <w:szCs w:val="20"/>
              </w:rPr>
            </w:pPr>
            <w:r>
              <w:rPr>
                <w:rFonts w:ascii="仿宋" w:hAnsi="仿宋" w:eastAsia="仿宋" w:cs="仿宋"/>
                <w:spacing w:val="-5"/>
                <w:position w:val="2"/>
                <w:sz w:val="20"/>
                <w:szCs w:val="20"/>
              </w:rPr>
              <w:t>21011</w:t>
            </w:r>
          </w:p>
        </w:tc>
        <w:tc>
          <w:tcPr>
            <w:tcW w:w="3412" w:type="dxa"/>
            <w:vAlign w:val="top"/>
          </w:tcPr>
          <w:p w14:paraId="69B1081A">
            <w:pPr>
              <w:spacing w:before="246" w:line="237" w:lineRule="auto"/>
              <w:ind w:left="110"/>
              <w:rPr>
                <w:rFonts w:ascii="仿宋" w:hAnsi="仿宋" w:eastAsia="仿宋" w:cs="仿宋"/>
                <w:sz w:val="20"/>
                <w:szCs w:val="20"/>
              </w:rPr>
            </w:pPr>
            <w:r>
              <w:rPr>
                <w:rFonts w:ascii="仿宋" w:hAnsi="仿宋" w:eastAsia="仿宋" w:cs="仿宋"/>
                <w:spacing w:val="-2"/>
                <w:sz w:val="20"/>
                <w:szCs w:val="20"/>
              </w:rPr>
              <w:t>行政事业单位医疗</w:t>
            </w:r>
          </w:p>
        </w:tc>
        <w:tc>
          <w:tcPr>
            <w:tcW w:w="1227" w:type="dxa"/>
            <w:vAlign w:val="top"/>
          </w:tcPr>
          <w:p w14:paraId="651ED611">
            <w:pPr>
              <w:spacing w:before="272" w:line="186" w:lineRule="auto"/>
              <w:ind w:left="66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22.67</w:t>
            </w:r>
          </w:p>
        </w:tc>
        <w:tc>
          <w:tcPr>
            <w:tcW w:w="1379" w:type="dxa"/>
            <w:vAlign w:val="top"/>
          </w:tcPr>
          <w:p w14:paraId="372F914A">
            <w:pPr>
              <w:spacing w:before="272" w:line="186" w:lineRule="auto"/>
              <w:ind w:left="82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22.67</w:t>
            </w:r>
          </w:p>
        </w:tc>
        <w:tc>
          <w:tcPr>
            <w:tcW w:w="1658" w:type="dxa"/>
            <w:vAlign w:val="top"/>
          </w:tcPr>
          <w:p w14:paraId="185FC6AB">
            <w:pPr>
              <w:pStyle w:val="6"/>
            </w:pPr>
          </w:p>
        </w:tc>
      </w:tr>
      <w:tr w14:paraId="4D245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trPr>
        <w:tc>
          <w:tcPr>
            <w:tcW w:w="924" w:type="dxa"/>
            <w:vAlign w:val="top"/>
          </w:tcPr>
          <w:p w14:paraId="46640D4C">
            <w:pPr>
              <w:spacing w:before="245" w:line="279" w:lineRule="exact"/>
              <w:ind w:left="110"/>
              <w:rPr>
                <w:rFonts w:ascii="仿宋" w:hAnsi="仿宋" w:eastAsia="仿宋" w:cs="仿宋"/>
                <w:sz w:val="20"/>
                <w:szCs w:val="20"/>
              </w:rPr>
            </w:pPr>
            <w:r>
              <w:rPr>
                <w:rFonts w:ascii="仿宋" w:hAnsi="仿宋" w:eastAsia="仿宋" w:cs="仿宋"/>
                <w:spacing w:val="-4"/>
                <w:position w:val="2"/>
                <w:sz w:val="20"/>
                <w:szCs w:val="20"/>
              </w:rPr>
              <w:t>2101101</w:t>
            </w:r>
          </w:p>
        </w:tc>
        <w:tc>
          <w:tcPr>
            <w:tcW w:w="3412" w:type="dxa"/>
            <w:vAlign w:val="top"/>
          </w:tcPr>
          <w:p w14:paraId="4DA87D80">
            <w:pPr>
              <w:spacing w:before="246" w:line="237" w:lineRule="auto"/>
              <w:ind w:left="110"/>
              <w:rPr>
                <w:rFonts w:ascii="仿宋" w:hAnsi="仿宋" w:eastAsia="仿宋" w:cs="仿宋"/>
                <w:sz w:val="20"/>
                <w:szCs w:val="20"/>
              </w:rPr>
            </w:pPr>
            <w:r>
              <w:rPr>
                <w:rFonts w:ascii="仿宋" w:hAnsi="仿宋" w:eastAsia="仿宋" w:cs="仿宋"/>
                <w:spacing w:val="-2"/>
                <w:sz w:val="20"/>
                <w:szCs w:val="20"/>
              </w:rPr>
              <w:t>行政单位医疗</w:t>
            </w:r>
          </w:p>
        </w:tc>
        <w:tc>
          <w:tcPr>
            <w:tcW w:w="1227" w:type="dxa"/>
            <w:vAlign w:val="top"/>
          </w:tcPr>
          <w:p w14:paraId="35BDE81A">
            <w:pPr>
              <w:spacing w:before="272" w:line="186" w:lineRule="auto"/>
              <w:ind w:left="66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22.67</w:t>
            </w:r>
          </w:p>
        </w:tc>
        <w:tc>
          <w:tcPr>
            <w:tcW w:w="1379" w:type="dxa"/>
            <w:vAlign w:val="top"/>
          </w:tcPr>
          <w:p w14:paraId="3678AB2D">
            <w:pPr>
              <w:spacing w:before="272" w:line="186" w:lineRule="auto"/>
              <w:ind w:left="82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22.67</w:t>
            </w:r>
          </w:p>
        </w:tc>
        <w:tc>
          <w:tcPr>
            <w:tcW w:w="1658" w:type="dxa"/>
            <w:vAlign w:val="top"/>
          </w:tcPr>
          <w:p w14:paraId="0F14BC3D">
            <w:pPr>
              <w:pStyle w:val="6"/>
            </w:pPr>
          </w:p>
        </w:tc>
      </w:tr>
    </w:tbl>
    <w:p w14:paraId="1640C48D">
      <w:pPr>
        <w:pStyle w:val="2"/>
      </w:pPr>
    </w:p>
    <w:p w14:paraId="2A164DC7">
      <w:pPr>
        <w:sectPr>
          <w:pgSz w:w="11906" w:h="16839"/>
          <w:pgMar w:top="400" w:right="1785" w:bottom="0" w:left="1328" w:header="0" w:footer="0" w:gutter="0"/>
          <w:cols w:space="720" w:num="1"/>
        </w:sectPr>
      </w:pPr>
    </w:p>
    <w:p w14:paraId="173213E4">
      <w:pPr>
        <w:spacing w:before="42"/>
      </w:pPr>
    </w:p>
    <w:p w14:paraId="26EEA49E">
      <w:pPr>
        <w:spacing w:before="41"/>
      </w:pPr>
    </w:p>
    <w:p w14:paraId="27274D98">
      <w:pPr>
        <w:spacing w:before="41"/>
      </w:pPr>
    </w:p>
    <w:p w14:paraId="46096920">
      <w:pPr>
        <w:spacing w:before="41"/>
      </w:pPr>
    </w:p>
    <w:tbl>
      <w:tblPr>
        <w:tblStyle w:val="5"/>
        <w:tblW w:w="860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24"/>
        <w:gridCol w:w="3412"/>
        <w:gridCol w:w="1227"/>
        <w:gridCol w:w="1379"/>
        <w:gridCol w:w="1658"/>
      </w:tblGrid>
      <w:tr w14:paraId="405AD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924" w:type="dxa"/>
            <w:vAlign w:val="top"/>
          </w:tcPr>
          <w:p w14:paraId="27EA21C6">
            <w:pPr>
              <w:spacing w:before="240" w:line="281" w:lineRule="exact"/>
              <w:ind w:left="110"/>
              <w:rPr>
                <w:rFonts w:ascii="仿宋" w:hAnsi="仿宋" w:eastAsia="仿宋" w:cs="仿宋"/>
                <w:sz w:val="20"/>
                <w:szCs w:val="20"/>
              </w:rPr>
            </w:pPr>
            <w:r>
              <w:rPr>
                <w:rFonts w:ascii="仿宋" w:hAnsi="仿宋" w:eastAsia="仿宋" w:cs="仿宋"/>
                <w:spacing w:val="-4"/>
                <w:position w:val="2"/>
                <w:sz w:val="20"/>
                <w:szCs w:val="20"/>
              </w:rPr>
              <w:t>221</w:t>
            </w:r>
          </w:p>
        </w:tc>
        <w:tc>
          <w:tcPr>
            <w:tcW w:w="3412" w:type="dxa"/>
            <w:vAlign w:val="top"/>
          </w:tcPr>
          <w:p w14:paraId="43120C29">
            <w:pPr>
              <w:spacing w:before="241" w:line="237" w:lineRule="auto"/>
              <w:ind w:left="111"/>
              <w:rPr>
                <w:rFonts w:ascii="仿宋" w:hAnsi="仿宋" w:eastAsia="仿宋" w:cs="仿宋"/>
                <w:sz w:val="20"/>
                <w:szCs w:val="20"/>
              </w:rPr>
            </w:pPr>
            <w:r>
              <w:rPr>
                <w:rFonts w:ascii="仿宋" w:hAnsi="仿宋" w:eastAsia="仿宋" w:cs="仿宋"/>
                <w:spacing w:val="-2"/>
                <w:sz w:val="20"/>
                <w:szCs w:val="20"/>
              </w:rPr>
              <w:t>住房保障支出</w:t>
            </w:r>
          </w:p>
        </w:tc>
        <w:tc>
          <w:tcPr>
            <w:tcW w:w="1227" w:type="dxa"/>
            <w:vAlign w:val="top"/>
          </w:tcPr>
          <w:p w14:paraId="264EEC65">
            <w:pPr>
              <w:spacing w:before="267" w:line="186" w:lineRule="auto"/>
              <w:ind w:left="66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45.13</w:t>
            </w:r>
          </w:p>
        </w:tc>
        <w:tc>
          <w:tcPr>
            <w:tcW w:w="1379" w:type="dxa"/>
            <w:vAlign w:val="top"/>
          </w:tcPr>
          <w:p w14:paraId="7401FB94">
            <w:pPr>
              <w:spacing w:before="267" w:line="186" w:lineRule="auto"/>
              <w:ind w:left="82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45.13</w:t>
            </w:r>
          </w:p>
        </w:tc>
        <w:tc>
          <w:tcPr>
            <w:tcW w:w="1658" w:type="dxa"/>
            <w:vAlign w:val="top"/>
          </w:tcPr>
          <w:p w14:paraId="7291BED8">
            <w:pPr>
              <w:pStyle w:val="6"/>
            </w:pPr>
          </w:p>
        </w:tc>
      </w:tr>
      <w:tr w14:paraId="5423A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8" w:hRule="atLeast"/>
        </w:trPr>
        <w:tc>
          <w:tcPr>
            <w:tcW w:w="924" w:type="dxa"/>
            <w:vAlign w:val="top"/>
          </w:tcPr>
          <w:p w14:paraId="000ACF4B">
            <w:pPr>
              <w:spacing w:before="239" w:line="279" w:lineRule="exact"/>
              <w:ind w:left="110"/>
              <w:rPr>
                <w:rFonts w:ascii="仿宋" w:hAnsi="仿宋" w:eastAsia="仿宋" w:cs="仿宋"/>
                <w:sz w:val="20"/>
                <w:szCs w:val="20"/>
              </w:rPr>
            </w:pPr>
            <w:r>
              <w:rPr>
                <w:rFonts w:ascii="仿宋" w:hAnsi="仿宋" w:eastAsia="仿宋" w:cs="仿宋"/>
                <w:spacing w:val="-4"/>
                <w:position w:val="2"/>
                <w:sz w:val="20"/>
                <w:szCs w:val="20"/>
              </w:rPr>
              <w:t>22102</w:t>
            </w:r>
          </w:p>
        </w:tc>
        <w:tc>
          <w:tcPr>
            <w:tcW w:w="3412" w:type="dxa"/>
            <w:vAlign w:val="top"/>
          </w:tcPr>
          <w:p w14:paraId="7EC5BE22">
            <w:pPr>
              <w:spacing w:before="239" w:line="238" w:lineRule="auto"/>
              <w:ind w:left="111"/>
              <w:rPr>
                <w:rFonts w:ascii="仿宋" w:hAnsi="仿宋" w:eastAsia="仿宋" w:cs="仿宋"/>
                <w:sz w:val="20"/>
                <w:szCs w:val="20"/>
              </w:rPr>
            </w:pPr>
            <w:r>
              <w:rPr>
                <w:rFonts w:ascii="仿宋" w:hAnsi="仿宋" w:eastAsia="仿宋" w:cs="仿宋"/>
                <w:spacing w:val="-3"/>
                <w:sz w:val="20"/>
                <w:szCs w:val="20"/>
              </w:rPr>
              <w:t>住房</w:t>
            </w:r>
            <w:r>
              <w:rPr>
                <w:rFonts w:ascii="宋体" w:hAnsi="宋体" w:eastAsia="宋体" w:cs="宋体"/>
                <w:spacing w:val="-3"/>
                <w:sz w:val="20"/>
                <w:szCs w:val="20"/>
              </w:rPr>
              <w:t>改革</w:t>
            </w:r>
            <w:r>
              <w:rPr>
                <w:rFonts w:ascii="仿宋" w:hAnsi="仿宋" w:eastAsia="仿宋" w:cs="仿宋"/>
                <w:spacing w:val="-3"/>
                <w:sz w:val="20"/>
                <w:szCs w:val="20"/>
              </w:rPr>
              <w:t>支出</w:t>
            </w:r>
          </w:p>
        </w:tc>
        <w:tc>
          <w:tcPr>
            <w:tcW w:w="1227" w:type="dxa"/>
            <w:vAlign w:val="top"/>
          </w:tcPr>
          <w:p w14:paraId="630DEDFA">
            <w:pPr>
              <w:spacing w:before="266" w:line="186" w:lineRule="auto"/>
              <w:ind w:left="66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45.13</w:t>
            </w:r>
          </w:p>
        </w:tc>
        <w:tc>
          <w:tcPr>
            <w:tcW w:w="1379" w:type="dxa"/>
            <w:vAlign w:val="top"/>
          </w:tcPr>
          <w:p w14:paraId="2A058549">
            <w:pPr>
              <w:spacing w:before="266" w:line="186" w:lineRule="auto"/>
              <w:ind w:left="82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45.13</w:t>
            </w:r>
          </w:p>
        </w:tc>
        <w:tc>
          <w:tcPr>
            <w:tcW w:w="1658" w:type="dxa"/>
            <w:vAlign w:val="top"/>
          </w:tcPr>
          <w:p w14:paraId="000958B9">
            <w:pPr>
              <w:pStyle w:val="6"/>
            </w:pPr>
          </w:p>
        </w:tc>
      </w:tr>
      <w:tr w14:paraId="2A083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924" w:type="dxa"/>
            <w:vAlign w:val="top"/>
          </w:tcPr>
          <w:p w14:paraId="4DB5FBD0">
            <w:pPr>
              <w:spacing w:before="242" w:line="279" w:lineRule="exact"/>
              <w:ind w:left="110"/>
              <w:rPr>
                <w:rFonts w:ascii="仿宋" w:hAnsi="仿宋" w:eastAsia="仿宋" w:cs="仿宋"/>
                <w:sz w:val="20"/>
                <w:szCs w:val="20"/>
              </w:rPr>
            </w:pPr>
            <w:r>
              <w:rPr>
                <w:rFonts w:ascii="仿宋" w:hAnsi="仿宋" w:eastAsia="仿宋" w:cs="仿宋"/>
                <w:spacing w:val="-4"/>
                <w:position w:val="2"/>
                <w:sz w:val="20"/>
                <w:szCs w:val="20"/>
              </w:rPr>
              <w:t>2210201</w:t>
            </w:r>
          </w:p>
        </w:tc>
        <w:tc>
          <w:tcPr>
            <w:tcW w:w="3412" w:type="dxa"/>
            <w:vAlign w:val="top"/>
          </w:tcPr>
          <w:p w14:paraId="1FB94D1C">
            <w:pPr>
              <w:spacing w:before="242" w:line="238" w:lineRule="auto"/>
              <w:ind w:left="111"/>
              <w:rPr>
                <w:rFonts w:ascii="仿宋" w:hAnsi="仿宋" w:eastAsia="仿宋" w:cs="仿宋"/>
                <w:sz w:val="20"/>
                <w:szCs w:val="20"/>
              </w:rPr>
            </w:pPr>
            <w:r>
              <w:rPr>
                <w:rFonts w:ascii="仿宋" w:hAnsi="仿宋" w:eastAsia="仿宋" w:cs="仿宋"/>
                <w:spacing w:val="-3"/>
                <w:sz w:val="20"/>
                <w:szCs w:val="20"/>
              </w:rPr>
              <w:t>住房公积金</w:t>
            </w:r>
          </w:p>
        </w:tc>
        <w:tc>
          <w:tcPr>
            <w:tcW w:w="1227" w:type="dxa"/>
            <w:vAlign w:val="top"/>
          </w:tcPr>
          <w:p w14:paraId="28C076F6">
            <w:pPr>
              <w:spacing w:before="269" w:line="186" w:lineRule="auto"/>
              <w:ind w:left="66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45.13</w:t>
            </w:r>
          </w:p>
        </w:tc>
        <w:tc>
          <w:tcPr>
            <w:tcW w:w="1379" w:type="dxa"/>
            <w:vAlign w:val="top"/>
          </w:tcPr>
          <w:p w14:paraId="032CD76A">
            <w:pPr>
              <w:spacing w:before="269" w:line="186" w:lineRule="auto"/>
              <w:ind w:left="82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45.13</w:t>
            </w:r>
          </w:p>
        </w:tc>
        <w:tc>
          <w:tcPr>
            <w:tcW w:w="1658" w:type="dxa"/>
            <w:vAlign w:val="top"/>
          </w:tcPr>
          <w:p w14:paraId="2B9B1D2C">
            <w:pPr>
              <w:pStyle w:val="6"/>
            </w:pPr>
          </w:p>
        </w:tc>
      </w:tr>
    </w:tbl>
    <w:p w14:paraId="57B4E9B8">
      <w:pPr>
        <w:spacing w:before="240" w:line="238" w:lineRule="auto"/>
        <w:ind w:left="126"/>
        <w:rPr>
          <w:rFonts w:ascii="仿宋" w:hAnsi="仿宋" w:eastAsia="仿宋" w:cs="仿宋"/>
          <w:sz w:val="20"/>
          <w:szCs w:val="20"/>
        </w:rPr>
      </w:pPr>
      <w:r>
        <w:rPr>
          <w:rFonts w:ascii="仿宋" w:hAnsi="仿宋" w:eastAsia="仿宋" w:cs="仿宋"/>
          <w:spacing w:val="-2"/>
          <w:sz w:val="20"/>
          <w:szCs w:val="20"/>
        </w:rPr>
        <w:t>注：本表反映部门本年度一般公共预算财政拨款支出情况。</w:t>
      </w:r>
    </w:p>
    <w:p w14:paraId="7876E21A">
      <w:pPr>
        <w:spacing w:line="238" w:lineRule="auto"/>
        <w:rPr>
          <w:rFonts w:ascii="仿宋" w:hAnsi="仿宋" w:eastAsia="仿宋" w:cs="仿宋"/>
          <w:sz w:val="20"/>
          <w:szCs w:val="20"/>
        </w:rPr>
        <w:sectPr>
          <w:pgSz w:w="11906" w:h="16839"/>
          <w:pgMar w:top="400" w:right="1785" w:bottom="0" w:left="1328" w:header="0" w:footer="0" w:gutter="0"/>
          <w:cols w:space="720" w:num="1"/>
        </w:sectPr>
      </w:pPr>
    </w:p>
    <w:p w14:paraId="62B72B85">
      <w:pPr>
        <w:pStyle w:val="2"/>
        <w:spacing w:line="297" w:lineRule="auto"/>
      </w:pPr>
    </w:p>
    <w:p w14:paraId="572C3340">
      <w:pPr>
        <w:pStyle w:val="2"/>
        <w:spacing w:line="297" w:lineRule="auto"/>
      </w:pPr>
    </w:p>
    <w:p w14:paraId="150DBDAA">
      <w:pPr>
        <w:pStyle w:val="2"/>
        <w:spacing w:line="297" w:lineRule="auto"/>
      </w:pPr>
    </w:p>
    <w:p w14:paraId="32BAB80E">
      <w:pPr>
        <w:pStyle w:val="2"/>
        <w:spacing w:line="297" w:lineRule="auto"/>
      </w:pPr>
    </w:p>
    <w:p w14:paraId="0F712C84">
      <w:pPr>
        <w:spacing w:before="104" w:line="238" w:lineRule="auto"/>
        <w:ind w:left="2669"/>
        <w:rPr>
          <w:rFonts w:ascii="仿宋" w:hAnsi="仿宋" w:eastAsia="仿宋" w:cs="仿宋"/>
          <w:sz w:val="32"/>
          <w:szCs w:val="32"/>
        </w:rPr>
      </w:pPr>
      <w:r>
        <w:rPr>
          <w:rFonts w:ascii="仿宋" w:hAnsi="仿宋" w:eastAsia="仿宋" w:cs="仿宋"/>
          <w:spacing w:val="-2"/>
          <w:sz w:val="32"/>
          <w:szCs w:val="32"/>
        </w:rPr>
        <w:t>一般公共预算财政拨款基本支出决算明细表</w:t>
      </w:r>
    </w:p>
    <w:p w14:paraId="2A927A78">
      <w:pPr>
        <w:spacing w:before="117" w:line="239" w:lineRule="auto"/>
        <w:ind w:left="10433"/>
        <w:rPr>
          <w:rFonts w:ascii="仿宋" w:hAnsi="仿宋" w:eastAsia="仿宋" w:cs="仿宋"/>
          <w:sz w:val="18"/>
          <w:szCs w:val="18"/>
        </w:rPr>
      </w:pPr>
      <w:r>
        <w:rPr>
          <w:rFonts w:ascii="仿宋" w:hAnsi="仿宋" w:eastAsia="仿宋" w:cs="仿宋"/>
          <w:spacing w:val="-4"/>
          <w:sz w:val="18"/>
          <w:szCs w:val="18"/>
        </w:rPr>
        <w:t>公开</w:t>
      </w:r>
      <w:r>
        <w:rPr>
          <w:rFonts w:ascii="仿宋" w:hAnsi="仿宋" w:eastAsia="仿宋" w:cs="仿宋"/>
          <w:spacing w:val="-37"/>
          <w:sz w:val="18"/>
          <w:szCs w:val="18"/>
        </w:rPr>
        <w:t xml:space="preserve"> </w:t>
      </w:r>
      <w:r>
        <w:rPr>
          <w:rFonts w:ascii="Times New Roman" w:hAnsi="Times New Roman" w:eastAsia="Times New Roman" w:cs="Times New Roman"/>
          <w:spacing w:val="-4"/>
          <w:sz w:val="18"/>
          <w:szCs w:val="18"/>
        </w:rPr>
        <w:t>06</w:t>
      </w:r>
      <w:r>
        <w:rPr>
          <w:rFonts w:ascii="Times New Roman" w:hAnsi="Times New Roman" w:eastAsia="Times New Roman" w:cs="Times New Roman"/>
          <w:spacing w:val="9"/>
          <w:sz w:val="18"/>
          <w:szCs w:val="18"/>
        </w:rPr>
        <w:t xml:space="preserve"> </w:t>
      </w:r>
      <w:r>
        <w:rPr>
          <w:rFonts w:ascii="仿宋" w:hAnsi="仿宋" w:eastAsia="仿宋" w:cs="仿宋"/>
          <w:spacing w:val="-4"/>
          <w:sz w:val="18"/>
          <w:szCs w:val="18"/>
        </w:rPr>
        <w:t>表</w:t>
      </w:r>
    </w:p>
    <w:p w14:paraId="5991505D">
      <w:pPr>
        <w:spacing w:before="79" w:line="237" w:lineRule="auto"/>
        <w:ind w:left="122"/>
        <w:rPr>
          <w:rFonts w:ascii="仿宋" w:hAnsi="仿宋" w:eastAsia="仿宋" w:cs="仿宋"/>
          <w:sz w:val="18"/>
          <w:szCs w:val="18"/>
        </w:rPr>
      </w:pPr>
      <w:r>
        <w:rPr>
          <w:rFonts w:hint="eastAsia" w:ascii="仿宋" w:hAnsi="仿宋" w:eastAsia="仿宋" w:cs="仿宋"/>
          <w:sz w:val="18"/>
          <w:szCs w:val="18"/>
          <w:lang w:eastAsia="zh-CN"/>
        </w:rPr>
        <w:t xml:space="preserve">部门：景县人民检察院   </w:t>
      </w:r>
      <w:r>
        <w:rPr>
          <w:rFonts w:ascii="宋体" w:hAnsi="宋体" w:eastAsia="宋体" w:cs="宋体"/>
          <w:sz w:val="18"/>
          <w:szCs w:val="18"/>
        </w:rPr>
        <w:t xml:space="preserve">                                2024</w:t>
      </w:r>
      <w:r>
        <w:rPr>
          <w:rFonts w:ascii="宋体" w:hAnsi="宋体" w:eastAsia="宋体" w:cs="宋体"/>
          <w:spacing w:val="-35"/>
          <w:sz w:val="18"/>
          <w:szCs w:val="18"/>
        </w:rPr>
        <w:t xml:space="preserve"> </w:t>
      </w:r>
      <w:r>
        <w:rPr>
          <w:rFonts w:ascii="仿宋" w:hAnsi="仿宋" w:eastAsia="仿宋" w:cs="仿宋"/>
          <w:sz w:val="18"/>
          <w:szCs w:val="18"/>
        </w:rPr>
        <w:t xml:space="preserve">年度                               </w:t>
      </w:r>
      <w:r>
        <w:rPr>
          <w:rFonts w:ascii="仿宋" w:hAnsi="仿宋" w:eastAsia="仿宋" w:cs="仿宋"/>
          <w:spacing w:val="-1"/>
          <w:sz w:val="18"/>
          <w:szCs w:val="18"/>
        </w:rPr>
        <w:t xml:space="preserve">       金额单位：万元</w:t>
      </w:r>
    </w:p>
    <w:p w14:paraId="489FF2CA">
      <w:pPr>
        <w:spacing w:line="54" w:lineRule="auto"/>
        <w:rPr>
          <w:rFonts w:ascii="Arial"/>
          <w:sz w:val="2"/>
        </w:rPr>
      </w:pPr>
    </w:p>
    <w:tbl>
      <w:tblPr>
        <w:tblStyle w:val="5"/>
        <w:tblW w:w="1133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7"/>
        <w:gridCol w:w="1812"/>
        <w:gridCol w:w="1017"/>
        <w:gridCol w:w="963"/>
        <w:gridCol w:w="1811"/>
        <w:gridCol w:w="962"/>
        <w:gridCol w:w="963"/>
        <w:gridCol w:w="1814"/>
        <w:gridCol w:w="1027"/>
      </w:tblGrid>
      <w:tr w14:paraId="4905B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3796" w:type="dxa"/>
            <w:gridSpan w:val="3"/>
            <w:vAlign w:val="top"/>
          </w:tcPr>
          <w:p w14:paraId="7BEB8808">
            <w:pPr>
              <w:spacing w:before="174"/>
              <w:ind w:left="1543"/>
              <w:rPr>
                <w:rFonts w:ascii="仿宋" w:hAnsi="仿宋" w:eastAsia="仿宋" w:cs="仿宋"/>
                <w:sz w:val="18"/>
                <w:szCs w:val="18"/>
              </w:rPr>
            </w:pPr>
            <w:r>
              <w:rPr>
                <w:rFonts w:ascii="仿宋" w:hAnsi="仿宋" w:eastAsia="仿宋" w:cs="仿宋"/>
                <w:spacing w:val="-3"/>
                <w:sz w:val="18"/>
                <w:szCs w:val="18"/>
              </w:rPr>
              <w:t>人员经费</w:t>
            </w:r>
          </w:p>
        </w:tc>
        <w:tc>
          <w:tcPr>
            <w:tcW w:w="7540" w:type="dxa"/>
            <w:gridSpan w:val="6"/>
            <w:vAlign w:val="top"/>
          </w:tcPr>
          <w:p w14:paraId="3E10EDE8">
            <w:pPr>
              <w:spacing w:before="174"/>
              <w:ind w:left="3414"/>
              <w:rPr>
                <w:rFonts w:ascii="仿宋" w:hAnsi="仿宋" w:eastAsia="仿宋" w:cs="仿宋"/>
                <w:sz w:val="18"/>
                <w:szCs w:val="18"/>
              </w:rPr>
            </w:pPr>
            <w:r>
              <w:rPr>
                <w:rFonts w:ascii="仿宋" w:hAnsi="仿宋" w:eastAsia="仿宋" w:cs="仿宋"/>
                <w:spacing w:val="-2"/>
                <w:sz w:val="18"/>
                <w:szCs w:val="18"/>
              </w:rPr>
              <w:t>公用经费</w:t>
            </w:r>
          </w:p>
        </w:tc>
      </w:tr>
      <w:tr w14:paraId="179F1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967" w:type="dxa"/>
            <w:vAlign w:val="top"/>
          </w:tcPr>
          <w:p w14:paraId="19AE32D5">
            <w:pPr>
              <w:spacing w:before="170" w:line="239" w:lineRule="auto"/>
              <w:ind w:left="127"/>
              <w:rPr>
                <w:rFonts w:ascii="仿宋" w:hAnsi="仿宋" w:eastAsia="仿宋" w:cs="仿宋"/>
                <w:sz w:val="18"/>
                <w:szCs w:val="18"/>
              </w:rPr>
            </w:pPr>
            <w:r>
              <w:rPr>
                <w:rFonts w:ascii="仿宋" w:hAnsi="仿宋" w:eastAsia="仿宋" w:cs="仿宋"/>
                <w:spacing w:val="-3"/>
                <w:sz w:val="18"/>
                <w:szCs w:val="18"/>
              </w:rPr>
              <w:t>科目代码</w:t>
            </w:r>
          </w:p>
        </w:tc>
        <w:tc>
          <w:tcPr>
            <w:tcW w:w="1812" w:type="dxa"/>
            <w:vAlign w:val="top"/>
          </w:tcPr>
          <w:p w14:paraId="080DAABB">
            <w:pPr>
              <w:spacing w:before="170" w:line="237" w:lineRule="auto"/>
              <w:ind w:left="548"/>
              <w:rPr>
                <w:rFonts w:ascii="仿宋" w:hAnsi="仿宋" w:eastAsia="仿宋" w:cs="仿宋"/>
                <w:sz w:val="18"/>
                <w:szCs w:val="18"/>
              </w:rPr>
            </w:pPr>
            <w:r>
              <w:rPr>
                <w:rFonts w:ascii="仿宋" w:hAnsi="仿宋" w:eastAsia="仿宋" w:cs="仿宋"/>
                <w:spacing w:val="-3"/>
                <w:sz w:val="18"/>
                <w:szCs w:val="18"/>
              </w:rPr>
              <w:t>科目名称</w:t>
            </w:r>
          </w:p>
        </w:tc>
        <w:tc>
          <w:tcPr>
            <w:tcW w:w="1017" w:type="dxa"/>
            <w:vAlign w:val="top"/>
          </w:tcPr>
          <w:p w14:paraId="72B1A52D">
            <w:pPr>
              <w:spacing w:before="179" w:line="202" w:lineRule="auto"/>
              <w:ind w:left="332"/>
              <w:rPr>
                <w:rFonts w:ascii="仿宋" w:hAnsi="仿宋" w:eastAsia="仿宋" w:cs="仿宋"/>
                <w:sz w:val="18"/>
                <w:szCs w:val="18"/>
              </w:rPr>
            </w:pPr>
            <w:r>
              <w:rPr>
                <w:rFonts w:ascii="仿宋" w:hAnsi="仿宋" w:eastAsia="仿宋" w:cs="仿宋"/>
                <w:spacing w:val="-3"/>
                <w:sz w:val="18"/>
                <w:szCs w:val="18"/>
              </w:rPr>
              <w:t>金额</w:t>
            </w:r>
          </w:p>
        </w:tc>
        <w:tc>
          <w:tcPr>
            <w:tcW w:w="963" w:type="dxa"/>
            <w:vAlign w:val="top"/>
          </w:tcPr>
          <w:p w14:paraId="0009D0D9">
            <w:pPr>
              <w:spacing w:before="170" w:line="239" w:lineRule="auto"/>
              <w:ind w:left="126"/>
              <w:rPr>
                <w:rFonts w:ascii="仿宋" w:hAnsi="仿宋" w:eastAsia="仿宋" w:cs="仿宋"/>
                <w:sz w:val="18"/>
                <w:szCs w:val="18"/>
              </w:rPr>
            </w:pPr>
            <w:r>
              <w:rPr>
                <w:rFonts w:ascii="仿宋" w:hAnsi="仿宋" w:eastAsia="仿宋" w:cs="仿宋"/>
                <w:spacing w:val="-3"/>
                <w:sz w:val="18"/>
                <w:szCs w:val="18"/>
              </w:rPr>
              <w:t>科目代码</w:t>
            </w:r>
          </w:p>
        </w:tc>
        <w:tc>
          <w:tcPr>
            <w:tcW w:w="1811" w:type="dxa"/>
            <w:vAlign w:val="top"/>
          </w:tcPr>
          <w:p w14:paraId="6BFC0355">
            <w:pPr>
              <w:spacing w:before="170" w:line="237" w:lineRule="auto"/>
              <w:ind w:left="551"/>
              <w:rPr>
                <w:rFonts w:ascii="仿宋" w:hAnsi="仿宋" w:eastAsia="仿宋" w:cs="仿宋"/>
                <w:sz w:val="18"/>
                <w:szCs w:val="18"/>
              </w:rPr>
            </w:pPr>
            <w:r>
              <w:rPr>
                <w:rFonts w:ascii="仿宋" w:hAnsi="仿宋" w:eastAsia="仿宋" w:cs="仿宋"/>
                <w:spacing w:val="-3"/>
                <w:sz w:val="18"/>
                <w:szCs w:val="18"/>
              </w:rPr>
              <w:t>科目名称</w:t>
            </w:r>
          </w:p>
        </w:tc>
        <w:tc>
          <w:tcPr>
            <w:tcW w:w="962" w:type="dxa"/>
            <w:vAlign w:val="top"/>
          </w:tcPr>
          <w:p w14:paraId="4C2FB3B1">
            <w:pPr>
              <w:spacing w:before="179" w:line="202" w:lineRule="auto"/>
              <w:ind w:left="308"/>
              <w:rPr>
                <w:rFonts w:ascii="仿宋" w:hAnsi="仿宋" w:eastAsia="仿宋" w:cs="仿宋"/>
                <w:sz w:val="18"/>
                <w:szCs w:val="18"/>
              </w:rPr>
            </w:pPr>
            <w:r>
              <w:rPr>
                <w:rFonts w:ascii="仿宋" w:hAnsi="仿宋" w:eastAsia="仿宋" w:cs="仿宋"/>
                <w:spacing w:val="-3"/>
                <w:sz w:val="18"/>
                <w:szCs w:val="18"/>
              </w:rPr>
              <w:t>金额</w:t>
            </w:r>
          </w:p>
        </w:tc>
        <w:tc>
          <w:tcPr>
            <w:tcW w:w="963" w:type="dxa"/>
            <w:vAlign w:val="top"/>
          </w:tcPr>
          <w:p w14:paraId="3A818F6A">
            <w:pPr>
              <w:spacing w:before="170" w:line="239" w:lineRule="auto"/>
              <w:ind w:left="129"/>
              <w:rPr>
                <w:rFonts w:ascii="仿宋" w:hAnsi="仿宋" w:eastAsia="仿宋" w:cs="仿宋"/>
                <w:sz w:val="18"/>
                <w:szCs w:val="18"/>
              </w:rPr>
            </w:pPr>
            <w:r>
              <w:rPr>
                <w:rFonts w:ascii="仿宋" w:hAnsi="仿宋" w:eastAsia="仿宋" w:cs="仿宋"/>
                <w:spacing w:val="-3"/>
                <w:sz w:val="18"/>
                <w:szCs w:val="18"/>
              </w:rPr>
              <w:t>科目代码</w:t>
            </w:r>
          </w:p>
        </w:tc>
        <w:tc>
          <w:tcPr>
            <w:tcW w:w="1814" w:type="dxa"/>
            <w:vAlign w:val="top"/>
          </w:tcPr>
          <w:p w14:paraId="5A7C6560">
            <w:pPr>
              <w:spacing w:before="170" w:line="237" w:lineRule="auto"/>
              <w:ind w:left="556"/>
              <w:rPr>
                <w:rFonts w:ascii="仿宋" w:hAnsi="仿宋" w:eastAsia="仿宋" w:cs="仿宋"/>
                <w:sz w:val="18"/>
                <w:szCs w:val="18"/>
              </w:rPr>
            </w:pPr>
            <w:r>
              <w:rPr>
                <w:rFonts w:ascii="仿宋" w:hAnsi="仿宋" w:eastAsia="仿宋" w:cs="仿宋"/>
                <w:spacing w:val="-3"/>
                <w:sz w:val="18"/>
                <w:szCs w:val="18"/>
              </w:rPr>
              <w:t>科目名称</w:t>
            </w:r>
          </w:p>
        </w:tc>
        <w:tc>
          <w:tcPr>
            <w:tcW w:w="1027" w:type="dxa"/>
            <w:vAlign w:val="top"/>
          </w:tcPr>
          <w:p w14:paraId="4BD6D3C1">
            <w:pPr>
              <w:spacing w:before="179" w:line="202" w:lineRule="auto"/>
              <w:ind w:left="342"/>
              <w:rPr>
                <w:rFonts w:ascii="仿宋" w:hAnsi="仿宋" w:eastAsia="仿宋" w:cs="仿宋"/>
                <w:sz w:val="18"/>
                <w:szCs w:val="18"/>
              </w:rPr>
            </w:pPr>
            <w:r>
              <w:rPr>
                <w:rFonts w:ascii="仿宋" w:hAnsi="仿宋" w:eastAsia="仿宋" w:cs="仿宋"/>
                <w:spacing w:val="-3"/>
                <w:sz w:val="18"/>
                <w:szCs w:val="18"/>
              </w:rPr>
              <w:t>金额</w:t>
            </w:r>
          </w:p>
        </w:tc>
      </w:tr>
      <w:tr w14:paraId="3ABAB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7" w:type="dxa"/>
            <w:vAlign w:val="top"/>
          </w:tcPr>
          <w:p w14:paraId="492C4AA7">
            <w:pPr>
              <w:spacing w:before="251" w:line="186" w:lineRule="auto"/>
              <w:ind w:left="34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301</w:t>
            </w:r>
          </w:p>
        </w:tc>
        <w:tc>
          <w:tcPr>
            <w:tcW w:w="1812" w:type="dxa"/>
            <w:vAlign w:val="top"/>
          </w:tcPr>
          <w:p w14:paraId="794D0DF2">
            <w:pPr>
              <w:spacing w:before="228" w:line="239" w:lineRule="auto"/>
              <w:ind w:left="113"/>
              <w:rPr>
                <w:rFonts w:ascii="仿宋" w:hAnsi="仿宋" w:eastAsia="仿宋" w:cs="仿宋"/>
                <w:sz w:val="18"/>
                <w:szCs w:val="18"/>
              </w:rPr>
            </w:pPr>
            <w:r>
              <w:rPr>
                <w:rFonts w:ascii="仿宋" w:hAnsi="仿宋" w:eastAsia="仿宋" w:cs="仿宋"/>
                <w:spacing w:val="-3"/>
                <w:sz w:val="18"/>
                <w:szCs w:val="18"/>
              </w:rPr>
              <w:t>工资福利支出</w:t>
            </w:r>
          </w:p>
        </w:tc>
        <w:tc>
          <w:tcPr>
            <w:tcW w:w="1017" w:type="dxa"/>
            <w:vAlign w:val="top"/>
          </w:tcPr>
          <w:p w14:paraId="5F4027D6">
            <w:pPr>
              <w:spacing w:before="251" w:line="186" w:lineRule="auto"/>
              <w:ind w:left="41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614.65</w:t>
            </w:r>
          </w:p>
        </w:tc>
        <w:tc>
          <w:tcPr>
            <w:tcW w:w="963" w:type="dxa"/>
            <w:vAlign w:val="top"/>
          </w:tcPr>
          <w:p w14:paraId="633135A9">
            <w:pPr>
              <w:spacing w:before="251" w:line="186" w:lineRule="auto"/>
              <w:ind w:left="34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w:t>
            </w:r>
          </w:p>
        </w:tc>
        <w:tc>
          <w:tcPr>
            <w:tcW w:w="1811" w:type="dxa"/>
            <w:vAlign w:val="top"/>
          </w:tcPr>
          <w:p w14:paraId="1172F26E">
            <w:pPr>
              <w:spacing w:before="228" w:line="239" w:lineRule="auto"/>
              <w:ind w:left="120"/>
              <w:rPr>
                <w:rFonts w:ascii="仿宋" w:hAnsi="仿宋" w:eastAsia="仿宋" w:cs="仿宋"/>
                <w:sz w:val="18"/>
                <w:szCs w:val="18"/>
              </w:rPr>
            </w:pPr>
            <w:r>
              <w:rPr>
                <w:rFonts w:ascii="仿宋" w:hAnsi="仿宋" w:eastAsia="仿宋" w:cs="仿宋"/>
                <w:spacing w:val="-3"/>
                <w:sz w:val="18"/>
                <w:szCs w:val="18"/>
              </w:rPr>
              <w:t>商品和服务支出</w:t>
            </w:r>
          </w:p>
        </w:tc>
        <w:tc>
          <w:tcPr>
            <w:tcW w:w="962" w:type="dxa"/>
            <w:vAlign w:val="top"/>
          </w:tcPr>
          <w:p w14:paraId="0305A773">
            <w:pPr>
              <w:spacing w:before="251" w:line="186" w:lineRule="auto"/>
              <w:ind w:left="37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135.31</w:t>
            </w:r>
          </w:p>
        </w:tc>
        <w:tc>
          <w:tcPr>
            <w:tcW w:w="963" w:type="dxa"/>
            <w:vAlign w:val="top"/>
          </w:tcPr>
          <w:p w14:paraId="31F47602">
            <w:pPr>
              <w:spacing w:before="251" w:line="186" w:lineRule="auto"/>
              <w:ind w:left="35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307</w:t>
            </w:r>
          </w:p>
        </w:tc>
        <w:tc>
          <w:tcPr>
            <w:tcW w:w="1814" w:type="dxa"/>
            <w:vAlign w:val="top"/>
          </w:tcPr>
          <w:p w14:paraId="5C62D0DF">
            <w:pPr>
              <w:spacing w:before="72" w:line="277" w:lineRule="auto"/>
              <w:ind w:left="137" w:right="259" w:hanging="24"/>
              <w:rPr>
                <w:rFonts w:ascii="仿宋" w:hAnsi="仿宋" w:eastAsia="仿宋" w:cs="仿宋"/>
                <w:sz w:val="18"/>
                <w:szCs w:val="18"/>
              </w:rPr>
            </w:pPr>
            <w:r>
              <w:rPr>
                <w:rFonts w:ascii="仿宋" w:hAnsi="仿宋" w:eastAsia="仿宋" w:cs="仿宋"/>
                <w:spacing w:val="-2"/>
                <w:sz w:val="18"/>
                <w:szCs w:val="18"/>
              </w:rPr>
              <w:t>债务利息及费用支</w:t>
            </w:r>
            <w:r>
              <w:rPr>
                <w:rFonts w:ascii="仿宋" w:hAnsi="仿宋" w:eastAsia="仿宋" w:cs="仿宋"/>
                <w:spacing w:val="6"/>
                <w:sz w:val="18"/>
                <w:szCs w:val="18"/>
              </w:rPr>
              <w:t xml:space="preserve"> </w:t>
            </w:r>
            <w:r>
              <w:rPr>
                <w:rFonts w:ascii="仿宋" w:hAnsi="仿宋" w:eastAsia="仿宋" w:cs="仿宋"/>
                <w:sz w:val="18"/>
                <w:szCs w:val="18"/>
              </w:rPr>
              <w:t>出</w:t>
            </w:r>
          </w:p>
        </w:tc>
        <w:tc>
          <w:tcPr>
            <w:tcW w:w="1027" w:type="dxa"/>
            <w:vAlign w:val="top"/>
          </w:tcPr>
          <w:p w14:paraId="63EE5D28">
            <w:pPr>
              <w:pStyle w:val="6"/>
            </w:pPr>
          </w:p>
        </w:tc>
      </w:tr>
      <w:tr w14:paraId="0A71D2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67" w:type="dxa"/>
            <w:vAlign w:val="top"/>
          </w:tcPr>
          <w:p w14:paraId="282C1467">
            <w:pPr>
              <w:spacing w:before="195"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30101</w:t>
            </w:r>
          </w:p>
        </w:tc>
        <w:tc>
          <w:tcPr>
            <w:tcW w:w="1812" w:type="dxa"/>
            <w:vAlign w:val="top"/>
          </w:tcPr>
          <w:p w14:paraId="0CC6628B">
            <w:pPr>
              <w:spacing w:before="172" w:line="239" w:lineRule="auto"/>
              <w:ind w:left="290"/>
              <w:rPr>
                <w:rFonts w:ascii="仿宋" w:hAnsi="仿宋" w:eastAsia="仿宋" w:cs="仿宋"/>
                <w:sz w:val="18"/>
                <w:szCs w:val="18"/>
              </w:rPr>
            </w:pPr>
            <w:r>
              <w:rPr>
                <w:rFonts w:ascii="仿宋" w:hAnsi="仿宋" w:eastAsia="仿宋" w:cs="仿宋"/>
                <w:spacing w:val="-3"/>
                <w:sz w:val="18"/>
                <w:szCs w:val="18"/>
              </w:rPr>
              <w:t>基本工资</w:t>
            </w:r>
          </w:p>
        </w:tc>
        <w:tc>
          <w:tcPr>
            <w:tcW w:w="1017" w:type="dxa"/>
            <w:vAlign w:val="top"/>
          </w:tcPr>
          <w:p w14:paraId="2E639FCC">
            <w:pPr>
              <w:spacing w:before="195" w:line="186" w:lineRule="auto"/>
              <w:ind w:left="42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190.10</w:t>
            </w:r>
          </w:p>
        </w:tc>
        <w:tc>
          <w:tcPr>
            <w:tcW w:w="963" w:type="dxa"/>
            <w:vAlign w:val="top"/>
          </w:tcPr>
          <w:p w14:paraId="552DC526">
            <w:pPr>
              <w:spacing w:before="195"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30201</w:t>
            </w:r>
          </w:p>
        </w:tc>
        <w:tc>
          <w:tcPr>
            <w:tcW w:w="1811" w:type="dxa"/>
            <w:vAlign w:val="top"/>
          </w:tcPr>
          <w:p w14:paraId="102A4D5F">
            <w:pPr>
              <w:spacing w:before="172"/>
              <w:ind w:left="121"/>
              <w:rPr>
                <w:rFonts w:ascii="仿宋" w:hAnsi="仿宋" w:eastAsia="仿宋" w:cs="仿宋"/>
                <w:sz w:val="18"/>
                <w:szCs w:val="18"/>
              </w:rPr>
            </w:pPr>
            <w:r>
              <w:rPr>
                <w:rFonts w:ascii="仿宋" w:hAnsi="仿宋" w:eastAsia="仿宋" w:cs="仿宋"/>
                <w:spacing w:val="-5"/>
                <w:sz w:val="18"/>
                <w:szCs w:val="18"/>
              </w:rPr>
              <w:t>办公费</w:t>
            </w:r>
          </w:p>
        </w:tc>
        <w:tc>
          <w:tcPr>
            <w:tcW w:w="962" w:type="dxa"/>
            <w:vAlign w:val="top"/>
          </w:tcPr>
          <w:p w14:paraId="218196F5">
            <w:pPr>
              <w:spacing w:before="195" w:line="186" w:lineRule="auto"/>
              <w:ind w:left="44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28.06</w:t>
            </w:r>
          </w:p>
        </w:tc>
        <w:tc>
          <w:tcPr>
            <w:tcW w:w="963" w:type="dxa"/>
            <w:vAlign w:val="top"/>
          </w:tcPr>
          <w:p w14:paraId="26DBE0FE">
            <w:pPr>
              <w:spacing w:before="195"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30701</w:t>
            </w:r>
          </w:p>
        </w:tc>
        <w:tc>
          <w:tcPr>
            <w:tcW w:w="1814" w:type="dxa"/>
            <w:vAlign w:val="top"/>
          </w:tcPr>
          <w:p w14:paraId="09C7FA46">
            <w:pPr>
              <w:spacing w:before="172" w:line="237" w:lineRule="auto"/>
              <w:ind w:left="135"/>
              <w:rPr>
                <w:rFonts w:ascii="仿宋" w:hAnsi="仿宋" w:eastAsia="仿宋" w:cs="仿宋"/>
                <w:sz w:val="18"/>
                <w:szCs w:val="18"/>
              </w:rPr>
            </w:pPr>
            <w:r>
              <w:rPr>
                <w:rFonts w:ascii="仿宋" w:hAnsi="仿宋" w:eastAsia="仿宋" w:cs="仿宋"/>
                <w:spacing w:val="-5"/>
                <w:sz w:val="18"/>
                <w:szCs w:val="18"/>
              </w:rPr>
              <w:t>国内债务付息</w:t>
            </w:r>
          </w:p>
        </w:tc>
        <w:tc>
          <w:tcPr>
            <w:tcW w:w="1027" w:type="dxa"/>
            <w:vAlign w:val="top"/>
          </w:tcPr>
          <w:p w14:paraId="6CF23CFC">
            <w:pPr>
              <w:pStyle w:val="6"/>
            </w:pPr>
          </w:p>
        </w:tc>
      </w:tr>
      <w:tr w14:paraId="3A456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67" w:type="dxa"/>
            <w:vAlign w:val="top"/>
          </w:tcPr>
          <w:p w14:paraId="0768B349">
            <w:pPr>
              <w:spacing w:before="195"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30102</w:t>
            </w:r>
          </w:p>
        </w:tc>
        <w:tc>
          <w:tcPr>
            <w:tcW w:w="1812" w:type="dxa"/>
            <w:vAlign w:val="top"/>
          </w:tcPr>
          <w:p w14:paraId="5603CB04">
            <w:pPr>
              <w:spacing w:before="172" w:line="238" w:lineRule="auto"/>
              <w:ind w:left="295"/>
              <w:rPr>
                <w:rFonts w:ascii="仿宋" w:hAnsi="仿宋" w:eastAsia="仿宋" w:cs="仿宋"/>
                <w:sz w:val="18"/>
                <w:szCs w:val="18"/>
              </w:rPr>
            </w:pPr>
            <w:r>
              <w:rPr>
                <w:rFonts w:ascii="仿宋" w:hAnsi="仿宋" w:eastAsia="仿宋" w:cs="仿宋"/>
                <w:spacing w:val="-4"/>
                <w:sz w:val="18"/>
                <w:szCs w:val="18"/>
              </w:rPr>
              <w:t>津贴补贴</w:t>
            </w:r>
          </w:p>
        </w:tc>
        <w:tc>
          <w:tcPr>
            <w:tcW w:w="1017" w:type="dxa"/>
            <w:vAlign w:val="top"/>
          </w:tcPr>
          <w:p w14:paraId="463B3883">
            <w:pPr>
              <w:spacing w:before="195" w:line="186" w:lineRule="auto"/>
              <w:ind w:left="42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104.22</w:t>
            </w:r>
          </w:p>
        </w:tc>
        <w:tc>
          <w:tcPr>
            <w:tcW w:w="963" w:type="dxa"/>
            <w:vAlign w:val="top"/>
          </w:tcPr>
          <w:p w14:paraId="44528D84">
            <w:pPr>
              <w:spacing w:before="195"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30202</w:t>
            </w:r>
          </w:p>
        </w:tc>
        <w:tc>
          <w:tcPr>
            <w:tcW w:w="1811" w:type="dxa"/>
            <w:vAlign w:val="top"/>
          </w:tcPr>
          <w:p w14:paraId="75696D5F">
            <w:pPr>
              <w:spacing w:before="172" w:line="238" w:lineRule="auto"/>
              <w:ind w:left="131"/>
              <w:rPr>
                <w:rFonts w:ascii="仿宋" w:hAnsi="仿宋" w:eastAsia="仿宋" w:cs="仿宋"/>
                <w:sz w:val="18"/>
                <w:szCs w:val="18"/>
              </w:rPr>
            </w:pPr>
            <w:r>
              <w:rPr>
                <w:rFonts w:ascii="仿宋" w:hAnsi="仿宋" w:eastAsia="仿宋" w:cs="仿宋"/>
                <w:spacing w:val="-7"/>
                <w:sz w:val="18"/>
                <w:szCs w:val="18"/>
              </w:rPr>
              <w:t>印刷费</w:t>
            </w:r>
          </w:p>
        </w:tc>
        <w:tc>
          <w:tcPr>
            <w:tcW w:w="962" w:type="dxa"/>
            <w:vAlign w:val="top"/>
          </w:tcPr>
          <w:p w14:paraId="0F168AA9">
            <w:pPr>
              <w:spacing w:before="195" w:line="186" w:lineRule="auto"/>
              <w:ind w:left="54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0.29</w:t>
            </w:r>
          </w:p>
        </w:tc>
        <w:tc>
          <w:tcPr>
            <w:tcW w:w="963" w:type="dxa"/>
            <w:vAlign w:val="top"/>
          </w:tcPr>
          <w:p w14:paraId="03D439F8">
            <w:pPr>
              <w:spacing w:before="195"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30702</w:t>
            </w:r>
          </w:p>
        </w:tc>
        <w:tc>
          <w:tcPr>
            <w:tcW w:w="1814" w:type="dxa"/>
            <w:vAlign w:val="top"/>
          </w:tcPr>
          <w:p w14:paraId="3C1B4BD7">
            <w:pPr>
              <w:spacing w:before="172" w:line="237" w:lineRule="auto"/>
              <w:ind w:left="135"/>
              <w:rPr>
                <w:rFonts w:ascii="仿宋" w:hAnsi="仿宋" w:eastAsia="仿宋" w:cs="仿宋"/>
                <w:sz w:val="18"/>
                <w:szCs w:val="18"/>
              </w:rPr>
            </w:pPr>
            <w:r>
              <w:rPr>
                <w:rFonts w:ascii="仿宋" w:hAnsi="仿宋" w:eastAsia="仿宋" w:cs="仿宋"/>
                <w:spacing w:val="-5"/>
                <w:sz w:val="18"/>
                <w:szCs w:val="18"/>
              </w:rPr>
              <w:t>国外债务付息</w:t>
            </w:r>
          </w:p>
        </w:tc>
        <w:tc>
          <w:tcPr>
            <w:tcW w:w="1027" w:type="dxa"/>
            <w:vAlign w:val="top"/>
          </w:tcPr>
          <w:p w14:paraId="2506EF4D">
            <w:pPr>
              <w:pStyle w:val="6"/>
            </w:pPr>
          </w:p>
        </w:tc>
      </w:tr>
      <w:tr w14:paraId="4B2CB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67" w:type="dxa"/>
            <w:vAlign w:val="top"/>
          </w:tcPr>
          <w:p w14:paraId="0B6BDB4E">
            <w:pPr>
              <w:spacing w:before="195"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30103</w:t>
            </w:r>
          </w:p>
        </w:tc>
        <w:tc>
          <w:tcPr>
            <w:tcW w:w="1812" w:type="dxa"/>
            <w:vAlign w:val="top"/>
          </w:tcPr>
          <w:p w14:paraId="777B6F9A">
            <w:pPr>
              <w:spacing w:before="172" w:line="239" w:lineRule="auto"/>
              <w:ind w:left="297"/>
              <w:rPr>
                <w:rFonts w:ascii="仿宋" w:hAnsi="仿宋" w:eastAsia="仿宋" w:cs="仿宋"/>
                <w:sz w:val="18"/>
                <w:szCs w:val="18"/>
              </w:rPr>
            </w:pPr>
            <w:r>
              <w:rPr>
                <w:rFonts w:ascii="仿宋" w:hAnsi="仿宋" w:eastAsia="仿宋" w:cs="仿宋"/>
                <w:spacing w:val="-5"/>
                <w:sz w:val="18"/>
                <w:szCs w:val="18"/>
              </w:rPr>
              <w:t>奖金</w:t>
            </w:r>
          </w:p>
        </w:tc>
        <w:tc>
          <w:tcPr>
            <w:tcW w:w="1017" w:type="dxa"/>
            <w:vAlign w:val="top"/>
          </w:tcPr>
          <w:p w14:paraId="09A75260">
            <w:pPr>
              <w:spacing w:before="195" w:line="186" w:lineRule="auto"/>
              <w:ind w:left="42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196.17</w:t>
            </w:r>
          </w:p>
        </w:tc>
        <w:tc>
          <w:tcPr>
            <w:tcW w:w="963" w:type="dxa"/>
            <w:vAlign w:val="top"/>
          </w:tcPr>
          <w:p w14:paraId="0E98C1D4">
            <w:pPr>
              <w:spacing w:before="195"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30203</w:t>
            </w:r>
          </w:p>
        </w:tc>
        <w:tc>
          <w:tcPr>
            <w:tcW w:w="1811" w:type="dxa"/>
            <w:vAlign w:val="top"/>
          </w:tcPr>
          <w:p w14:paraId="4A72E392">
            <w:pPr>
              <w:spacing w:before="171"/>
              <w:ind w:left="123"/>
              <w:rPr>
                <w:rFonts w:ascii="仿宋" w:hAnsi="仿宋" w:eastAsia="仿宋" w:cs="仿宋"/>
                <w:sz w:val="18"/>
                <w:szCs w:val="18"/>
              </w:rPr>
            </w:pPr>
            <w:r>
              <w:rPr>
                <w:rFonts w:ascii="仿宋" w:hAnsi="仿宋" w:eastAsia="仿宋" w:cs="仿宋"/>
                <w:spacing w:val="-5"/>
                <w:sz w:val="18"/>
                <w:szCs w:val="18"/>
              </w:rPr>
              <w:t>咨询费</w:t>
            </w:r>
          </w:p>
        </w:tc>
        <w:tc>
          <w:tcPr>
            <w:tcW w:w="962" w:type="dxa"/>
            <w:vAlign w:val="top"/>
          </w:tcPr>
          <w:p w14:paraId="68638EBA">
            <w:pPr>
              <w:pStyle w:val="6"/>
            </w:pPr>
          </w:p>
        </w:tc>
        <w:tc>
          <w:tcPr>
            <w:tcW w:w="963" w:type="dxa"/>
            <w:vAlign w:val="top"/>
          </w:tcPr>
          <w:p w14:paraId="6977C8EB">
            <w:pPr>
              <w:spacing w:before="195" w:line="186" w:lineRule="auto"/>
              <w:ind w:left="35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310</w:t>
            </w:r>
          </w:p>
        </w:tc>
        <w:tc>
          <w:tcPr>
            <w:tcW w:w="1814" w:type="dxa"/>
            <w:vAlign w:val="top"/>
          </w:tcPr>
          <w:p w14:paraId="0E0A2FBA">
            <w:pPr>
              <w:spacing w:before="171" w:line="237" w:lineRule="auto"/>
              <w:ind w:left="122"/>
              <w:rPr>
                <w:rFonts w:ascii="仿宋" w:hAnsi="仿宋" w:eastAsia="仿宋" w:cs="仿宋"/>
                <w:sz w:val="18"/>
                <w:szCs w:val="18"/>
              </w:rPr>
            </w:pPr>
            <w:r>
              <w:rPr>
                <w:rFonts w:ascii="仿宋" w:hAnsi="仿宋" w:eastAsia="仿宋" w:cs="仿宋"/>
                <w:spacing w:val="-3"/>
                <w:sz w:val="18"/>
                <w:szCs w:val="18"/>
              </w:rPr>
              <w:t>资本性支出</w:t>
            </w:r>
          </w:p>
        </w:tc>
        <w:tc>
          <w:tcPr>
            <w:tcW w:w="1027" w:type="dxa"/>
            <w:vAlign w:val="top"/>
          </w:tcPr>
          <w:p w14:paraId="35F97BD9">
            <w:pPr>
              <w:pStyle w:val="6"/>
            </w:pPr>
          </w:p>
        </w:tc>
      </w:tr>
      <w:tr w14:paraId="6F24F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67" w:type="dxa"/>
            <w:vAlign w:val="top"/>
          </w:tcPr>
          <w:p w14:paraId="15E2F400">
            <w:pPr>
              <w:spacing w:before="195"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30106</w:t>
            </w:r>
          </w:p>
        </w:tc>
        <w:tc>
          <w:tcPr>
            <w:tcW w:w="1812" w:type="dxa"/>
            <w:vAlign w:val="top"/>
          </w:tcPr>
          <w:p w14:paraId="6371DC58">
            <w:pPr>
              <w:spacing w:before="172" w:line="238" w:lineRule="auto"/>
              <w:ind w:left="288"/>
              <w:rPr>
                <w:rFonts w:ascii="仿宋" w:hAnsi="仿宋" w:eastAsia="仿宋" w:cs="仿宋"/>
                <w:sz w:val="18"/>
                <w:szCs w:val="18"/>
              </w:rPr>
            </w:pPr>
            <w:r>
              <w:rPr>
                <w:rFonts w:ascii="仿宋" w:hAnsi="仿宋" w:eastAsia="仿宋" w:cs="仿宋"/>
                <w:spacing w:val="-2"/>
                <w:sz w:val="18"/>
                <w:szCs w:val="18"/>
              </w:rPr>
              <w:t>伙食补助费</w:t>
            </w:r>
          </w:p>
        </w:tc>
        <w:tc>
          <w:tcPr>
            <w:tcW w:w="1017" w:type="dxa"/>
            <w:vAlign w:val="top"/>
          </w:tcPr>
          <w:p w14:paraId="52D0AFFD">
            <w:pPr>
              <w:pStyle w:val="6"/>
            </w:pPr>
          </w:p>
        </w:tc>
        <w:tc>
          <w:tcPr>
            <w:tcW w:w="963" w:type="dxa"/>
            <w:vAlign w:val="top"/>
          </w:tcPr>
          <w:p w14:paraId="451A391C">
            <w:pPr>
              <w:spacing w:before="195"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30204</w:t>
            </w:r>
          </w:p>
        </w:tc>
        <w:tc>
          <w:tcPr>
            <w:tcW w:w="1811" w:type="dxa"/>
            <w:vAlign w:val="top"/>
          </w:tcPr>
          <w:p w14:paraId="44B2AB4E">
            <w:pPr>
              <w:spacing w:before="171"/>
              <w:ind w:left="116"/>
              <w:rPr>
                <w:rFonts w:ascii="仿宋" w:hAnsi="仿宋" w:eastAsia="仿宋" w:cs="仿宋"/>
                <w:sz w:val="18"/>
                <w:szCs w:val="18"/>
              </w:rPr>
            </w:pPr>
            <w:r>
              <w:rPr>
                <w:rFonts w:ascii="仿宋" w:hAnsi="仿宋" w:eastAsia="仿宋" w:cs="仿宋"/>
                <w:spacing w:val="-4"/>
                <w:sz w:val="18"/>
                <w:szCs w:val="18"/>
              </w:rPr>
              <w:t>手续费</w:t>
            </w:r>
          </w:p>
        </w:tc>
        <w:tc>
          <w:tcPr>
            <w:tcW w:w="962" w:type="dxa"/>
            <w:vAlign w:val="top"/>
          </w:tcPr>
          <w:p w14:paraId="01807413">
            <w:pPr>
              <w:pStyle w:val="6"/>
            </w:pPr>
          </w:p>
        </w:tc>
        <w:tc>
          <w:tcPr>
            <w:tcW w:w="963" w:type="dxa"/>
            <w:vAlign w:val="top"/>
          </w:tcPr>
          <w:p w14:paraId="7C043E45">
            <w:pPr>
              <w:spacing w:before="195"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31001</w:t>
            </w:r>
          </w:p>
        </w:tc>
        <w:tc>
          <w:tcPr>
            <w:tcW w:w="1814" w:type="dxa"/>
            <w:vAlign w:val="top"/>
          </w:tcPr>
          <w:p w14:paraId="71225F1C">
            <w:pPr>
              <w:spacing w:before="172" w:line="237" w:lineRule="auto"/>
              <w:ind w:left="118"/>
              <w:rPr>
                <w:rFonts w:ascii="仿宋" w:hAnsi="仿宋" w:eastAsia="仿宋" w:cs="仿宋"/>
                <w:sz w:val="18"/>
                <w:szCs w:val="18"/>
              </w:rPr>
            </w:pPr>
            <w:r>
              <w:rPr>
                <w:rFonts w:ascii="仿宋" w:hAnsi="仿宋" w:eastAsia="仿宋" w:cs="仿宋"/>
                <w:spacing w:val="-2"/>
                <w:sz w:val="18"/>
                <w:szCs w:val="18"/>
              </w:rPr>
              <w:t>房屋建筑物购建</w:t>
            </w:r>
          </w:p>
        </w:tc>
        <w:tc>
          <w:tcPr>
            <w:tcW w:w="1027" w:type="dxa"/>
            <w:vAlign w:val="top"/>
          </w:tcPr>
          <w:p w14:paraId="2B7D19DE">
            <w:pPr>
              <w:pStyle w:val="6"/>
            </w:pPr>
          </w:p>
        </w:tc>
      </w:tr>
      <w:tr w14:paraId="7B405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967" w:type="dxa"/>
            <w:vAlign w:val="top"/>
          </w:tcPr>
          <w:p w14:paraId="26D4013B">
            <w:pPr>
              <w:spacing w:before="195"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30107</w:t>
            </w:r>
          </w:p>
        </w:tc>
        <w:tc>
          <w:tcPr>
            <w:tcW w:w="1812" w:type="dxa"/>
            <w:vAlign w:val="top"/>
          </w:tcPr>
          <w:p w14:paraId="4722CC89">
            <w:pPr>
              <w:spacing w:before="171"/>
              <w:ind w:left="293"/>
              <w:rPr>
                <w:rFonts w:ascii="仿宋" w:hAnsi="仿宋" w:eastAsia="仿宋" w:cs="仿宋"/>
                <w:sz w:val="18"/>
                <w:szCs w:val="18"/>
              </w:rPr>
            </w:pPr>
            <w:r>
              <w:rPr>
                <w:rFonts w:ascii="仿宋" w:hAnsi="仿宋" w:eastAsia="仿宋" w:cs="仿宋"/>
                <w:spacing w:val="-3"/>
                <w:sz w:val="18"/>
                <w:szCs w:val="18"/>
              </w:rPr>
              <w:t>绩效工资</w:t>
            </w:r>
          </w:p>
        </w:tc>
        <w:tc>
          <w:tcPr>
            <w:tcW w:w="1017" w:type="dxa"/>
            <w:vAlign w:val="top"/>
          </w:tcPr>
          <w:p w14:paraId="31070504">
            <w:pPr>
              <w:pStyle w:val="6"/>
            </w:pPr>
          </w:p>
        </w:tc>
        <w:tc>
          <w:tcPr>
            <w:tcW w:w="963" w:type="dxa"/>
            <w:vAlign w:val="top"/>
          </w:tcPr>
          <w:p w14:paraId="509A748D">
            <w:pPr>
              <w:spacing w:before="195"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30205</w:t>
            </w:r>
          </w:p>
        </w:tc>
        <w:tc>
          <w:tcPr>
            <w:tcW w:w="1811" w:type="dxa"/>
            <w:vAlign w:val="top"/>
          </w:tcPr>
          <w:p w14:paraId="23E97828">
            <w:pPr>
              <w:spacing w:before="171"/>
              <w:ind w:left="113"/>
              <w:rPr>
                <w:rFonts w:ascii="仿宋" w:hAnsi="仿宋" w:eastAsia="仿宋" w:cs="仿宋"/>
                <w:sz w:val="18"/>
                <w:szCs w:val="18"/>
              </w:rPr>
            </w:pPr>
            <w:r>
              <w:rPr>
                <w:rFonts w:ascii="仿宋" w:hAnsi="仿宋" w:eastAsia="仿宋" w:cs="仿宋"/>
                <w:spacing w:val="-3"/>
                <w:sz w:val="18"/>
                <w:szCs w:val="18"/>
              </w:rPr>
              <w:t>水费</w:t>
            </w:r>
          </w:p>
        </w:tc>
        <w:tc>
          <w:tcPr>
            <w:tcW w:w="962" w:type="dxa"/>
            <w:vAlign w:val="top"/>
          </w:tcPr>
          <w:p w14:paraId="25D16982">
            <w:pPr>
              <w:spacing w:before="195" w:line="186" w:lineRule="auto"/>
              <w:ind w:left="53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2.80</w:t>
            </w:r>
          </w:p>
        </w:tc>
        <w:tc>
          <w:tcPr>
            <w:tcW w:w="963" w:type="dxa"/>
            <w:vAlign w:val="top"/>
          </w:tcPr>
          <w:p w14:paraId="2AB792D1">
            <w:pPr>
              <w:spacing w:before="195"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31002</w:t>
            </w:r>
          </w:p>
        </w:tc>
        <w:tc>
          <w:tcPr>
            <w:tcW w:w="1814" w:type="dxa"/>
            <w:vAlign w:val="top"/>
          </w:tcPr>
          <w:p w14:paraId="6C8EB15D">
            <w:pPr>
              <w:spacing w:before="172"/>
              <w:ind w:left="124"/>
              <w:rPr>
                <w:rFonts w:ascii="仿宋" w:hAnsi="仿宋" w:eastAsia="仿宋" w:cs="仿宋"/>
                <w:sz w:val="18"/>
                <w:szCs w:val="18"/>
              </w:rPr>
            </w:pPr>
            <w:r>
              <w:rPr>
                <w:rFonts w:ascii="仿宋" w:hAnsi="仿宋" w:eastAsia="仿宋" w:cs="仿宋"/>
                <w:spacing w:val="-3"/>
                <w:sz w:val="18"/>
                <w:szCs w:val="18"/>
              </w:rPr>
              <w:t>办公设备购置</w:t>
            </w:r>
          </w:p>
        </w:tc>
        <w:tc>
          <w:tcPr>
            <w:tcW w:w="1027" w:type="dxa"/>
            <w:vAlign w:val="top"/>
          </w:tcPr>
          <w:p w14:paraId="749343FD">
            <w:pPr>
              <w:pStyle w:val="6"/>
            </w:pPr>
          </w:p>
        </w:tc>
      </w:tr>
      <w:tr w14:paraId="2F5D7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7" w:type="dxa"/>
            <w:vAlign w:val="top"/>
          </w:tcPr>
          <w:p w14:paraId="6A7256BE">
            <w:pPr>
              <w:spacing w:before="253"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30108</w:t>
            </w:r>
          </w:p>
        </w:tc>
        <w:tc>
          <w:tcPr>
            <w:tcW w:w="1812" w:type="dxa"/>
            <w:vAlign w:val="top"/>
          </w:tcPr>
          <w:p w14:paraId="15E33C92">
            <w:pPr>
              <w:spacing w:before="74" w:line="276" w:lineRule="auto"/>
              <w:ind w:left="108" w:right="262"/>
              <w:rPr>
                <w:rFonts w:ascii="仿宋" w:hAnsi="仿宋" w:eastAsia="仿宋" w:cs="仿宋"/>
                <w:sz w:val="18"/>
                <w:szCs w:val="18"/>
              </w:rPr>
            </w:pPr>
            <w:r>
              <w:rPr>
                <w:rFonts w:ascii="仿宋" w:hAnsi="仿宋" w:eastAsia="仿宋" w:cs="仿宋"/>
                <w:spacing w:val="-2"/>
                <w:sz w:val="18"/>
                <w:szCs w:val="18"/>
              </w:rPr>
              <w:t>机关事业单位基本</w:t>
            </w:r>
            <w:r>
              <w:rPr>
                <w:rFonts w:ascii="仿宋" w:hAnsi="仿宋" w:eastAsia="仿宋" w:cs="仿宋"/>
                <w:spacing w:val="5"/>
                <w:sz w:val="18"/>
                <w:szCs w:val="18"/>
              </w:rPr>
              <w:t xml:space="preserve"> </w:t>
            </w:r>
            <w:r>
              <w:rPr>
                <w:rFonts w:ascii="仿宋" w:hAnsi="仿宋" w:eastAsia="仿宋" w:cs="仿宋"/>
                <w:spacing w:val="-2"/>
                <w:sz w:val="18"/>
                <w:szCs w:val="18"/>
              </w:rPr>
              <w:t>养老保险缴费</w:t>
            </w:r>
          </w:p>
        </w:tc>
        <w:tc>
          <w:tcPr>
            <w:tcW w:w="1017" w:type="dxa"/>
            <w:vAlign w:val="top"/>
          </w:tcPr>
          <w:p w14:paraId="676324C2">
            <w:pPr>
              <w:spacing w:before="253" w:line="186" w:lineRule="auto"/>
              <w:ind w:left="50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55.03</w:t>
            </w:r>
          </w:p>
        </w:tc>
        <w:tc>
          <w:tcPr>
            <w:tcW w:w="963" w:type="dxa"/>
            <w:vAlign w:val="top"/>
          </w:tcPr>
          <w:p w14:paraId="0A8AF3D8">
            <w:pPr>
              <w:spacing w:before="253"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30206</w:t>
            </w:r>
          </w:p>
        </w:tc>
        <w:tc>
          <w:tcPr>
            <w:tcW w:w="1811" w:type="dxa"/>
            <w:vAlign w:val="top"/>
          </w:tcPr>
          <w:p w14:paraId="53ACDA78">
            <w:pPr>
              <w:spacing w:before="230"/>
              <w:ind w:left="132"/>
              <w:rPr>
                <w:rFonts w:ascii="仿宋" w:hAnsi="仿宋" w:eastAsia="仿宋" w:cs="仿宋"/>
                <w:sz w:val="18"/>
                <w:szCs w:val="18"/>
              </w:rPr>
            </w:pPr>
            <w:r>
              <w:rPr>
                <w:rFonts w:ascii="仿宋" w:hAnsi="仿宋" w:eastAsia="仿宋" w:cs="仿宋"/>
                <w:spacing w:val="-8"/>
                <w:sz w:val="18"/>
                <w:szCs w:val="18"/>
              </w:rPr>
              <w:t>电费</w:t>
            </w:r>
          </w:p>
        </w:tc>
        <w:tc>
          <w:tcPr>
            <w:tcW w:w="962" w:type="dxa"/>
            <w:vAlign w:val="top"/>
          </w:tcPr>
          <w:p w14:paraId="443E2B8C">
            <w:pPr>
              <w:spacing w:before="253" w:line="186" w:lineRule="auto"/>
              <w:ind w:left="466"/>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18.00</w:t>
            </w:r>
          </w:p>
        </w:tc>
        <w:tc>
          <w:tcPr>
            <w:tcW w:w="963" w:type="dxa"/>
            <w:vAlign w:val="top"/>
          </w:tcPr>
          <w:p w14:paraId="27F68932">
            <w:pPr>
              <w:spacing w:before="253"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31003</w:t>
            </w:r>
          </w:p>
        </w:tc>
        <w:tc>
          <w:tcPr>
            <w:tcW w:w="1814" w:type="dxa"/>
            <w:vAlign w:val="top"/>
          </w:tcPr>
          <w:p w14:paraId="310D7D0A">
            <w:pPr>
              <w:spacing w:before="230"/>
              <w:ind w:left="118"/>
              <w:rPr>
                <w:rFonts w:ascii="仿宋" w:hAnsi="仿宋" w:eastAsia="仿宋" w:cs="仿宋"/>
                <w:sz w:val="18"/>
                <w:szCs w:val="18"/>
              </w:rPr>
            </w:pPr>
            <w:r>
              <w:rPr>
                <w:rFonts w:ascii="仿宋" w:hAnsi="仿宋" w:eastAsia="仿宋" w:cs="仿宋"/>
                <w:spacing w:val="-2"/>
                <w:sz w:val="18"/>
                <w:szCs w:val="18"/>
              </w:rPr>
              <w:t>专用设备购置</w:t>
            </w:r>
          </w:p>
        </w:tc>
        <w:tc>
          <w:tcPr>
            <w:tcW w:w="1027" w:type="dxa"/>
            <w:vAlign w:val="top"/>
          </w:tcPr>
          <w:p w14:paraId="01F8BF8D">
            <w:pPr>
              <w:pStyle w:val="6"/>
            </w:pPr>
          </w:p>
        </w:tc>
      </w:tr>
      <w:tr w14:paraId="77E79D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67" w:type="dxa"/>
            <w:vAlign w:val="top"/>
          </w:tcPr>
          <w:p w14:paraId="08122088">
            <w:pPr>
              <w:spacing w:before="197"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30109</w:t>
            </w:r>
          </w:p>
        </w:tc>
        <w:tc>
          <w:tcPr>
            <w:tcW w:w="1812" w:type="dxa"/>
            <w:vAlign w:val="top"/>
          </w:tcPr>
          <w:p w14:paraId="400B2547">
            <w:pPr>
              <w:spacing w:before="174" w:line="239" w:lineRule="auto"/>
              <w:ind w:left="114"/>
              <w:rPr>
                <w:rFonts w:ascii="仿宋" w:hAnsi="仿宋" w:eastAsia="仿宋" w:cs="仿宋"/>
                <w:sz w:val="18"/>
                <w:szCs w:val="18"/>
              </w:rPr>
            </w:pPr>
            <w:r>
              <w:rPr>
                <w:rFonts w:ascii="仿宋" w:hAnsi="仿宋" w:eastAsia="仿宋" w:cs="仿宋"/>
                <w:spacing w:val="-3"/>
                <w:sz w:val="18"/>
                <w:szCs w:val="18"/>
              </w:rPr>
              <w:t>职业年金缴费</w:t>
            </w:r>
          </w:p>
        </w:tc>
        <w:tc>
          <w:tcPr>
            <w:tcW w:w="1017" w:type="dxa"/>
            <w:vAlign w:val="top"/>
          </w:tcPr>
          <w:p w14:paraId="0C9A4A4D">
            <w:pPr>
              <w:pStyle w:val="6"/>
            </w:pPr>
          </w:p>
        </w:tc>
        <w:tc>
          <w:tcPr>
            <w:tcW w:w="963" w:type="dxa"/>
            <w:vAlign w:val="top"/>
          </w:tcPr>
          <w:p w14:paraId="0ABD35FA">
            <w:pPr>
              <w:spacing w:before="197"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30207</w:t>
            </w:r>
          </w:p>
        </w:tc>
        <w:tc>
          <w:tcPr>
            <w:tcW w:w="1811" w:type="dxa"/>
            <w:vAlign w:val="top"/>
          </w:tcPr>
          <w:p w14:paraId="07F63967">
            <w:pPr>
              <w:spacing w:before="174" w:line="238" w:lineRule="auto"/>
              <w:ind w:left="126"/>
              <w:rPr>
                <w:rFonts w:ascii="仿宋" w:hAnsi="仿宋" w:eastAsia="仿宋" w:cs="仿宋"/>
                <w:sz w:val="18"/>
                <w:szCs w:val="18"/>
              </w:rPr>
            </w:pPr>
            <w:r>
              <w:rPr>
                <w:rFonts w:ascii="仿宋" w:hAnsi="仿宋" w:eastAsia="仿宋" w:cs="仿宋"/>
                <w:spacing w:val="-6"/>
                <w:sz w:val="18"/>
                <w:szCs w:val="18"/>
              </w:rPr>
              <w:t>邮电费</w:t>
            </w:r>
          </w:p>
        </w:tc>
        <w:tc>
          <w:tcPr>
            <w:tcW w:w="962" w:type="dxa"/>
            <w:vAlign w:val="top"/>
          </w:tcPr>
          <w:p w14:paraId="2C332CB5">
            <w:pPr>
              <w:spacing w:before="197" w:line="186" w:lineRule="auto"/>
              <w:ind w:left="54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8.90</w:t>
            </w:r>
          </w:p>
        </w:tc>
        <w:tc>
          <w:tcPr>
            <w:tcW w:w="963" w:type="dxa"/>
            <w:vAlign w:val="top"/>
          </w:tcPr>
          <w:p w14:paraId="13E1B1DD">
            <w:pPr>
              <w:spacing w:before="197"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31005</w:t>
            </w:r>
          </w:p>
        </w:tc>
        <w:tc>
          <w:tcPr>
            <w:tcW w:w="1814" w:type="dxa"/>
            <w:vAlign w:val="top"/>
          </w:tcPr>
          <w:p w14:paraId="05A2E00C">
            <w:pPr>
              <w:spacing w:before="174"/>
              <w:ind w:left="116"/>
              <w:rPr>
                <w:rFonts w:ascii="仿宋" w:hAnsi="仿宋" w:eastAsia="仿宋" w:cs="仿宋"/>
                <w:sz w:val="18"/>
                <w:szCs w:val="18"/>
              </w:rPr>
            </w:pPr>
            <w:r>
              <w:rPr>
                <w:rFonts w:ascii="仿宋" w:hAnsi="仿宋" w:eastAsia="仿宋" w:cs="仿宋"/>
                <w:spacing w:val="-2"/>
                <w:sz w:val="18"/>
                <w:szCs w:val="18"/>
              </w:rPr>
              <w:t>基础设施建设</w:t>
            </w:r>
          </w:p>
        </w:tc>
        <w:tc>
          <w:tcPr>
            <w:tcW w:w="1027" w:type="dxa"/>
            <w:vAlign w:val="top"/>
          </w:tcPr>
          <w:p w14:paraId="0CB17271">
            <w:pPr>
              <w:pStyle w:val="6"/>
            </w:pPr>
          </w:p>
        </w:tc>
      </w:tr>
      <w:tr w14:paraId="4F2A95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7" w:type="dxa"/>
            <w:vAlign w:val="top"/>
          </w:tcPr>
          <w:p w14:paraId="3AB5A77B">
            <w:pPr>
              <w:spacing w:before="254"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30110</w:t>
            </w:r>
          </w:p>
        </w:tc>
        <w:tc>
          <w:tcPr>
            <w:tcW w:w="1812" w:type="dxa"/>
            <w:vAlign w:val="top"/>
          </w:tcPr>
          <w:p w14:paraId="0E694E04">
            <w:pPr>
              <w:spacing w:before="74" w:line="276" w:lineRule="auto"/>
              <w:ind w:left="113" w:right="262" w:firstLine="1"/>
              <w:rPr>
                <w:rFonts w:ascii="仿宋" w:hAnsi="仿宋" w:eastAsia="仿宋" w:cs="仿宋"/>
                <w:sz w:val="18"/>
                <w:szCs w:val="18"/>
              </w:rPr>
            </w:pPr>
            <w:r>
              <w:rPr>
                <w:rFonts w:ascii="仿宋" w:hAnsi="仿宋" w:eastAsia="仿宋" w:cs="仿宋"/>
                <w:spacing w:val="-2"/>
                <w:sz w:val="18"/>
                <w:szCs w:val="18"/>
              </w:rPr>
              <w:t>职工基本医疗保险</w:t>
            </w:r>
            <w:r>
              <w:rPr>
                <w:rFonts w:ascii="仿宋" w:hAnsi="仿宋" w:eastAsia="仿宋" w:cs="仿宋"/>
                <w:sz w:val="18"/>
                <w:szCs w:val="18"/>
              </w:rPr>
              <w:t xml:space="preserve"> </w:t>
            </w:r>
            <w:r>
              <w:rPr>
                <w:rFonts w:ascii="仿宋" w:hAnsi="仿宋" w:eastAsia="仿宋" w:cs="仿宋"/>
                <w:spacing w:val="-4"/>
                <w:sz w:val="18"/>
                <w:szCs w:val="18"/>
              </w:rPr>
              <w:t>缴费</w:t>
            </w:r>
          </w:p>
        </w:tc>
        <w:tc>
          <w:tcPr>
            <w:tcW w:w="1017" w:type="dxa"/>
            <w:vAlign w:val="top"/>
          </w:tcPr>
          <w:p w14:paraId="3C88EFE0">
            <w:pPr>
              <w:spacing w:before="254" w:line="186" w:lineRule="auto"/>
              <w:ind w:left="50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22.67</w:t>
            </w:r>
          </w:p>
        </w:tc>
        <w:tc>
          <w:tcPr>
            <w:tcW w:w="963" w:type="dxa"/>
            <w:vAlign w:val="top"/>
          </w:tcPr>
          <w:p w14:paraId="562C47E6">
            <w:pPr>
              <w:spacing w:before="254"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30208</w:t>
            </w:r>
          </w:p>
        </w:tc>
        <w:tc>
          <w:tcPr>
            <w:tcW w:w="1811" w:type="dxa"/>
            <w:vAlign w:val="top"/>
          </w:tcPr>
          <w:p w14:paraId="123DDCF7">
            <w:pPr>
              <w:spacing w:before="231" w:line="239" w:lineRule="auto"/>
              <w:ind w:left="111"/>
              <w:rPr>
                <w:rFonts w:ascii="仿宋" w:hAnsi="仿宋" w:eastAsia="仿宋" w:cs="仿宋"/>
                <w:sz w:val="18"/>
                <w:szCs w:val="18"/>
              </w:rPr>
            </w:pPr>
            <w:r>
              <w:rPr>
                <w:rFonts w:ascii="仿宋" w:hAnsi="仿宋" w:eastAsia="仿宋" w:cs="仿宋"/>
                <w:spacing w:val="-3"/>
                <w:sz w:val="18"/>
                <w:szCs w:val="18"/>
              </w:rPr>
              <w:t>取暖费</w:t>
            </w:r>
          </w:p>
        </w:tc>
        <w:tc>
          <w:tcPr>
            <w:tcW w:w="962" w:type="dxa"/>
            <w:vAlign w:val="top"/>
          </w:tcPr>
          <w:p w14:paraId="5602400B">
            <w:pPr>
              <w:spacing w:before="254" w:line="186" w:lineRule="auto"/>
              <w:ind w:left="466"/>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11.46</w:t>
            </w:r>
          </w:p>
        </w:tc>
        <w:tc>
          <w:tcPr>
            <w:tcW w:w="963" w:type="dxa"/>
            <w:vAlign w:val="top"/>
          </w:tcPr>
          <w:p w14:paraId="77B707D6">
            <w:pPr>
              <w:spacing w:before="254"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31006</w:t>
            </w:r>
          </w:p>
        </w:tc>
        <w:tc>
          <w:tcPr>
            <w:tcW w:w="1814" w:type="dxa"/>
            <w:vAlign w:val="top"/>
          </w:tcPr>
          <w:p w14:paraId="05AB3757">
            <w:pPr>
              <w:spacing w:before="231" w:line="239" w:lineRule="auto"/>
              <w:ind w:left="121"/>
              <w:rPr>
                <w:rFonts w:ascii="仿宋" w:hAnsi="仿宋" w:eastAsia="仿宋" w:cs="仿宋"/>
                <w:sz w:val="18"/>
                <w:szCs w:val="18"/>
              </w:rPr>
            </w:pPr>
            <w:r>
              <w:rPr>
                <w:rFonts w:ascii="仿宋" w:hAnsi="仿宋" w:eastAsia="仿宋" w:cs="仿宋"/>
                <w:spacing w:val="-4"/>
                <w:sz w:val="18"/>
                <w:szCs w:val="18"/>
              </w:rPr>
              <w:t>大型修缮</w:t>
            </w:r>
          </w:p>
        </w:tc>
        <w:tc>
          <w:tcPr>
            <w:tcW w:w="1027" w:type="dxa"/>
            <w:vAlign w:val="top"/>
          </w:tcPr>
          <w:p w14:paraId="567987E5">
            <w:pPr>
              <w:pStyle w:val="6"/>
            </w:pPr>
          </w:p>
        </w:tc>
      </w:tr>
      <w:tr w14:paraId="7B452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7" w:type="dxa"/>
            <w:vAlign w:val="top"/>
          </w:tcPr>
          <w:p w14:paraId="129F6900">
            <w:pPr>
              <w:spacing w:before="255"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30111</w:t>
            </w:r>
          </w:p>
        </w:tc>
        <w:tc>
          <w:tcPr>
            <w:tcW w:w="1812" w:type="dxa"/>
            <w:vAlign w:val="top"/>
          </w:tcPr>
          <w:p w14:paraId="25D2DD4E">
            <w:pPr>
              <w:spacing w:before="76" w:line="275" w:lineRule="auto"/>
              <w:ind w:left="116" w:right="262" w:hanging="7"/>
              <w:rPr>
                <w:rFonts w:ascii="仿宋" w:hAnsi="仿宋" w:eastAsia="仿宋" w:cs="仿宋"/>
                <w:sz w:val="18"/>
                <w:szCs w:val="18"/>
              </w:rPr>
            </w:pPr>
            <w:r>
              <w:rPr>
                <w:rFonts w:ascii="仿宋" w:hAnsi="仿宋" w:eastAsia="仿宋" w:cs="仿宋"/>
                <w:spacing w:val="-2"/>
                <w:sz w:val="18"/>
                <w:szCs w:val="18"/>
              </w:rPr>
              <w:t>公务员医疗补助缴</w:t>
            </w:r>
            <w:r>
              <w:rPr>
                <w:rFonts w:ascii="仿宋" w:hAnsi="仿宋" w:eastAsia="仿宋" w:cs="仿宋"/>
                <w:spacing w:val="4"/>
                <w:sz w:val="18"/>
                <w:szCs w:val="18"/>
              </w:rPr>
              <w:t xml:space="preserve"> </w:t>
            </w:r>
            <w:r>
              <w:rPr>
                <w:rFonts w:ascii="仿宋" w:hAnsi="仿宋" w:eastAsia="仿宋" w:cs="仿宋"/>
                <w:sz w:val="18"/>
                <w:szCs w:val="18"/>
              </w:rPr>
              <w:t>费</w:t>
            </w:r>
          </w:p>
        </w:tc>
        <w:tc>
          <w:tcPr>
            <w:tcW w:w="1017" w:type="dxa"/>
            <w:vAlign w:val="top"/>
          </w:tcPr>
          <w:p w14:paraId="68FF0B0E">
            <w:pPr>
              <w:pStyle w:val="6"/>
            </w:pPr>
          </w:p>
        </w:tc>
        <w:tc>
          <w:tcPr>
            <w:tcW w:w="963" w:type="dxa"/>
            <w:vAlign w:val="top"/>
          </w:tcPr>
          <w:p w14:paraId="32951D2D">
            <w:pPr>
              <w:spacing w:before="255"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30209</w:t>
            </w:r>
          </w:p>
        </w:tc>
        <w:tc>
          <w:tcPr>
            <w:tcW w:w="1811" w:type="dxa"/>
            <w:vAlign w:val="top"/>
          </w:tcPr>
          <w:p w14:paraId="4A8F6849">
            <w:pPr>
              <w:spacing w:before="232" w:line="237" w:lineRule="auto"/>
              <w:ind w:left="118"/>
              <w:rPr>
                <w:rFonts w:ascii="仿宋" w:hAnsi="仿宋" w:eastAsia="仿宋" w:cs="仿宋"/>
                <w:sz w:val="18"/>
                <w:szCs w:val="18"/>
              </w:rPr>
            </w:pPr>
            <w:r>
              <w:rPr>
                <w:rFonts w:ascii="仿宋" w:hAnsi="仿宋" w:eastAsia="仿宋" w:cs="仿宋"/>
                <w:spacing w:val="-3"/>
                <w:sz w:val="18"/>
                <w:szCs w:val="18"/>
              </w:rPr>
              <w:t>物业管理费</w:t>
            </w:r>
          </w:p>
        </w:tc>
        <w:tc>
          <w:tcPr>
            <w:tcW w:w="962" w:type="dxa"/>
            <w:vAlign w:val="top"/>
          </w:tcPr>
          <w:p w14:paraId="3D3258E1">
            <w:pPr>
              <w:spacing w:before="255" w:line="186" w:lineRule="auto"/>
              <w:ind w:left="54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3.80</w:t>
            </w:r>
          </w:p>
        </w:tc>
        <w:tc>
          <w:tcPr>
            <w:tcW w:w="963" w:type="dxa"/>
            <w:vAlign w:val="top"/>
          </w:tcPr>
          <w:p w14:paraId="6DC4A920">
            <w:pPr>
              <w:spacing w:before="255"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31007</w:t>
            </w:r>
          </w:p>
        </w:tc>
        <w:tc>
          <w:tcPr>
            <w:tcW w:w="1814" w:type="dxa"/>
            <w:vAlign w:val="top"/>
          </w:tcPr>
          <w:p w14:paraId="2CB96992">
            <w:pPr>
              <w:spacing w:before="76" w:line="275" w:lineRule="auto"/>
              <w:ind w:left="117" w:right="259" w:hanging="1"/>
              <w:rPr>
                <w:rFonts w:ascii="仿宋" w:hAnsi="仿宋" w:eastAsia="仿宋" w:cs="仿宋"/>
                <w:sz w:val="18"/>
                <w:szCs w:val="18"/>
              </w:rPr>
            </w:pPr>
            <w:r>
              <w:rPr>
                <w:rFonts w:ascii="仿宋" w:hAnsi="仿宋" w:eastAsia="仿宋" w:cs="仿宋"/>
                <w:spacing w:val="-2"/>
                <w:sz w:val="18"/>
                <w:szCs w:val="18"/>
              </w:rPr>
              <w:t>信息网络及软件购</w:t>
            </w:r>
            <w:r>
              <w:rPr>
                <w:rFonts w:ascii="仿宋" w:hAnsi="仿宋" w:eastAsia="仿宋" w:cs="仿宋"/>
                <w:spacing w:val="3"/>
                <w:sz w:val="18"/>
                <w:szCs w:val="18"/>
              </w:rPr>
              <w:t xml:space="preserve"> </w:t>
            </w:r>
            <w:r>
              <w:rPr>
                <w:rFonts w:ascii="仿宋" w:hAnsi="仿宋" w:eastAsia="仿宋" w:cs="仿宋"/>
                <w:spacing w:val="-3"/>
                <w:sz w:val="18"/>
                <w:szCs w:val="18"/>
              </w:rPr>
              <w:t>置更新</w:t>
            </w:r>
          </w:p>
        </w:tc>
        <w:tc>
          <w:tcPr>
            <w:tcW w:w="1027" w:type="dxa"/>
            <w:vAlign w:val="top"/>
          </w:tcPr>
          <w:p w14:paraId="214D30C8">
            <w:pPr>
              <w:pStyle w:val="6"/>
            </w:pPr>
          </w:p>
        </w:tc>
      </w:tr>
      <w:tr w14:paraId="69948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67" w:type="dxa"/>
            <w:vAlign w:val="top"/>
          </w:tcPr>
          <w:p w14:paraId="40460DE5">
            <w:pPr>
              <w:spacing w:before="199"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30112</w:t>
            </w:r>
          </w:p>
        </w:tc>
        <w:tc>
          <w:tcPr>
            <w:tcW w:w="1812" w:type="dxa"/>
            <w:vAlign w:val="top"/>
          </w:tcPr>
          <w:p w14:paraId="189FC2DB">
            <w:pPr>
              <w:spacing w:before="176" w:line="237" w:lineRule="auto"/>
              <w:ind w:left="110"/>
              <w:rPr>
                <w:rFonts w:ascii="仿宋" w:hAnsi="仿宋" w:eastAsia="仿宋" w:cs="仿宋"/>
                <w:sz w:val="18"/>
                <w:szCs w:val="18"/>
              </w:rPr>
            </w:pPr>
            <w:r>
              <w:rPr>
                <w:rFonts w:ascii="仿宋" w:hAnsi="仿宋" w:eastAsia="仿宋" w:cs="仿宋"/>
                <w:spacing w:val="-2"/>
                <w:sz w:val="18"/>
                <w:szCs w:val="18"/>
              </w:rPr>
              <w:t>其他社会保障缴费</w:t>
            </w:r>
          </w:p>
        </w:tc>
        <w:tc>
          <w:tcPr>
            <w:tcW w:w="1017" w:type="dxa"/>
            <w:vAlign w:val="top"/>
          </w:tcPr>
          <w:p w14:paraId="5601622E">
            <w:pPr>
              <w:spacing w:before="199" w:line="186" w:lineRule="auto"/>
              <w:ind w:left="60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1.32</w:t>
            </w:r>
          </w:p>
        </w:tc>
        <w:tc>
          <w:tcPr>
            <w:tcW w:w="963" w:type="dxa"/>
            <w:vAlign w:val="top"/>
          </w:tcPr>
          <w:p w14:paraId="21A4862A">
            <w:pPr>
              <w:spacing w:before="199"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30211</w:t>
            </w:r>
          </w:p>
        </w:tc>
        <w:tc>
          <w:tcPr>
            <w:tcW w:w="1811" w:type="dxa"/>
            <w:vAlign w:val="top"/>
          </w:tcPr>
          <w:p w14:paraId="7663F5C8">
            <w:pPr>
              <w:spacing w:before="176"/>
              <w:ind w:left="116"/>
              <w:rPr>
                <w:rFonts w:ascii="仿宋" w:hAnsi="仿宋" w:eastAsia="仿宋" w:cs="仿宋"/>
                <w:sz w:val="18"/>
                <w:szCs w:val="18"/>
              </w:rPr>
            </w:pPr>
            <w:r>
              <w:rPr>
                <w:rFonts w:ascii="仿宋" w:hAnsi="仿宋" w:eastAsia="仿宋" w:cs="仿宋"/>
                <w:spacing w:val="-4"/>
                <w:sz w:val="18"/>
                <w:szCs w:val="18"/>
              </w:rPr>
              <w:t>差旅费</w:t>
            </w:r>
          </w:p>
        </w:tc>
        <w:tc>
          <w:tcPr>
            <w:tcW w:w="962" w:type="dxa"/>
            <w:vAlign w:val="top"/>
          </w:tcPr>
          <w:p w14:paraId="6619CCE1">
            <w:pPr>
              <w:spacing w:before="199" w:line="186" w:lineRule="auto"/>
              <w:ind w:left="54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3.58</w:t>
            </w:r>
          </w:p>
        </w:tc>
        <w:tc>
          <w:tcPr>
            <w:tcW w:w="963" w:type="dxa"/>
            <w:vAlign w:val="top"/>
          </w:tcPr>
          <w:p w14:paraId="05638B8B">
            <w:pPr>
              <w:spacing w:before="199"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31008</w:t>
            </w:r>
          </w:p>
        </w:tc>
        <w:tc>
          <w:tcPr>
            <w:tcW w:w="1814" w:type="dxa"/>
            <w:vAlign w:val="top"/>
          </w:tcPr>
          <w:p w14:paraId="4ACFD0FB">
            <w:pPr>
              <w:spacing w:before="176" w:line="237" w:lineRule="auto"/>
              <w:ind w:left="121"/>
              <w:rPr>
                <w:rFonts w:ascii="仿宋" w:hAnsi="仿宋" w:eastAsia="仿宋" w:cs="仿宋"/>
                <w:sz w:val="18"/>
                <w:szCs w:val="18"/>
              </w:rPr>
            </w:pPr>
            <w:r>
              <w:rPr>
                <w:rFonts w:ascii="仿宋" w:hAnsi="仿宋" w:eastAsia="仿宋" w:cs="仿宋"/>
                <w:spacing w:val="-4"/>
                <w:sz w:val="18"/>
                <w:szCs w:val="18"/>
              </w:rPr>
              <w:t>物资储备</w:t>
            </w:r>
          </w:p>
        </w:tc>
        <w:tc>
          <w:tcPr>
            <w:tcW w:w="1027" w:type="dxa"/>
            <w:vAlign w:val="top"/>
          </w:tcPr>
          <w:p w14:paraId="182F0AFE">
            <w:pPr>
              <w:pStyle w:val="6"/>
            </w:pPr>
          </w:p>
        </w:tc>
      </w:tr>
      <w:tr w14:paraId="30BC7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7" w:type="dxa"/>
            <w:vAlign w:val="top"/>
          </w:tcPr>
          <w:p w14:paraId="595DF7DF">
            <w:pPr>
              <w:spacing w:before="256"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30113</w:t>
            </w:r>
          </w:p>
        </w:tc>
        <w:tc>
          <w:tcPr>
            <w:tcW w:w="1812" w:type="dxa"/>
            <w:vAlign w:val="top"/>
          </w:tcPr>
          <w:p w14:paraId="15663BC6">
            <w:pPr>
              <w:spacing w:before="233" w:line="238" w:lineRule="auto"/>
              <w:ind w:left="110"/>
              <w:rPr>
                <w:rFonts w:ascii="仿宋" w:hAnsi="仿宋" w:eastAsia="仿宋" w:cs="仿宋"/>
                <w:sz w:val="18"/>
                <w:szCs w:val="18"/>
              </w:rPr>
            </w:pPr>
            <w:r>
              <w:rPr>
                <w:rFonts w:ascii="仿宋" w:hAnsi="仿宋" w:eastAsia="仿宋" w:cs="仿宋"/>
                <w:spacing w:val="-2"/>
                <w:sz w:val="18"/>
                <w:szCs w:val="18"/>
              </w:rPr>
              <w:t>住房公积金</w:t>
            </w:r>
          </w:p>
        </w:tc>
        <w:tc>
          <w:tcPr>
            <w:tcW w:w="1017" w:type="dxa"/>
            <w:vAlign w:val="top"/>
          </w:tcPr>
          <w:p w14:paraId="0FBBDB24">
            <w:pPr>
              <w:spacing w:before="256" w:line="186" w:lineRule="auto"/>
              <w:ind w:left="49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45.13</w:t>
            </w:r>
          </w:p>
        </w:tc>
        <w:tc>
          <w:tcPr>
            <w:tcW w:w="963" w:type="dxa"/>
            <w:vAlign w:val="top"/>
          </w:tcPr>
          <w:p w14:paraId="27775B3E">
            <w:pPr>
              <w:spacing w:before="256"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30212</w:t>
            </w:r>
          </w:p>
        </w:tc>
        <w:tc>
          <w:tcPr>
            <w:tcW w:w="1811" w:type="dxa"/>
            <w:vAlign w:val="top"/>
          </w:tcPr>
          <w:p w14:paraId="6C232C47">
            <w:pPr>
              <w:spacing w:before="76" w:line="275" w:lineRule="auto"/>
              <w:ind w:left="113" w:right="259" w:firstLine="21"/>
              <w:rPr>
                <w:rFonts w:ascii="仿宋" w:hAnsi="仿宋" w:eastAsia="仿宋" w:cs="仿宋"/>
                <w:sz w:val="18"/>
                <w:szCs w:val="18"/>
              </w:rPr>
            </w:pPr>
            <w:r>
              <w:rPr>
                <w:rFonts w:ascii="仿宋" w:hAnsi="仿宋" w:eastAsia="仿宋" w:cs="仿宋"/>
                <w:spacing w:val="-5"/>
                <w:sz w:val="18"/>
                <w:szCs w:val="18"/>
              </w:rPr>
              <w:t>因公出国（境）费</w:t>
            </w:r>
            <w:r>
              <w:rPr>
                <w:rFonts w:ascii="仿宋" w:hAnsi="仿宋" w:eastAsia="仿宋" w:cs="仿宋"/>
                <w:spacing w:val="5"/>
                <w:sz w:val="18"/>
                <w:szCs w:val="18"/>
              </w:rPr>
              <w:t xml:space="preserve"> </w:t>
            </w:r>
            <w:r>
              <w:rPr>
                <w:rFonts w:ascii="仿宋" w:hAnsi="仿宋" w:eastAsia="仿宋" w:cs="仿宋"/>
                <w:sz w:val="18"/>
                <w:szCs w:val="18"/>
              </w:rPr>
              <w:t>用</w:t>
            </w:r>
          </w:p>
        </w:tc>
        <w:tc>
          <w:tcPr>
            <w:tcW w:w="962" w:type="dxa"/>
            <w:vAlign w:val="top"/>
          </w:tcPr>
          <w:p w14:paraId="5BED657F">
            <w:pPr>
              <w:pStyle w:val="6"/>
            </w:pPr>
          </w:p>
        </w:tc>
        <w:tc>
          <w:tcPr>
            <w:tcW w:w="963" w:type="dxa"/>
            <w:vAlign w:val="top"/>
          </w:tcPr>
          <w:p w14:paraId="60810690">
            <w:pPr>
              <w:spacing w:before="256"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31009</w:t>
            </w:r>
          </w:p>
        </w:tc>
        <w:tc>
          <w:tcPr>
            <w:tcW w:w="1814" w:type="dxa"/>
            <w:vAlign w:val="top"/>
          </w:tcPr>
          <w:p w14:paraId="1D821E97">
            <w:pPr>
              <w:spacing w:before="233" w:line="238" w:lineRule="auto"/>
              <w:ind w:left="115"/>
              <w:rPr>
                <w:rFonts w:ascii="仿宋" w:hAnsi="仿宋" w:eastAsia="仿宋" w:cs="仿宋"/>
                <w:sz w:val="18"/>
                <w:szCs w:val="18"/>
              </w:rPr>
            </w:pPr>
            <w:r>
              <w:rPr>
                <w:rFonts w:ascii="仿宋" w:hAnsi="仿宋" w:eastAsia="仿宋" w:cs="仿宋"/>
                <w:spacing w:val="-2"/>
                <w:sz w:val="18"/>
                <w:szCs w:val="18"/>
              </w:rPr>
              <w:t>土地补偿</w:t>
            </w:r>
          </w:p>
        </w:tc>
        <w:tc>
          <w:tcPr>
            <w:tcW w:w="1027" w:type="dxa"/>
            <w:vAlign w:val="top"/>
          </w:tcPr>
          <w:p w14:paraId="7C9D9423">
            <w:pPr>
              <w:pStyle w:val="6"/>
            </w:pPr>
          </w:p>
        </w:tc>
      </w:tr>
      <w:tr w14:paraId="3C31D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67" w:type="dxa"/>
            <w:vAlign w:val="top"/>
          </w:tcPr>
          <w:p w14:paraId="0267D52C">
            <w:pPr>
              <w:spacing w:before="200"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30114</w:t>
            </w:r>
          </w:p>
        </w:tc>
        <w:tc>
          <w:tcPr>
            <w:tcW w:w="1812" w:type="dxa"/>
            <w:vAlign w:val="top"/>
          </w:tcPr>
          <w:p w14:paraId="6A59395E">
            <w:pPr>
              <w:spacing w:before="177" w:line="239" w:lineRule="auto"/>
              <w:ind w:left="129"/>
              <w:rPr>
                <w:rFonts w:ascii="仿宋" w:hAnsi="仿宋" w:eastAsia="仿宋" w:cs="仿宋"/>
                <w:sz w:val="18"/>
                <w:szCs w:val="18"/>
              </w:rPr>
            </w:pPr>
            <w:r>
              <w:rPr>
                <w:rFonts w:ascii="仿宋" w:hAnsi="仿宋" w:eastAsia="仿宋" w:cs="仿宋"/>
                <w:spacing w:val="-7"/>
                <w:sz w:val="18"/>
                <w:szCs w:val="18"/>
              </w:rPr>
              <w:t>医疗费</w:t>
            </w:r>
          </w:p>
        </w:tc>
        <w:tc>
          <w:tcPr>
            <w:tcW w:w="1017" w:type="dxa"/>
            <w:vAlign w:val="top"/>
          </w:tcPr>
          <w:p w14:paraId="5639E942">
            <w:pPr>
              <w:pStyle w:val="6"/>
            </w:pPr>
          </w:p>
        </w:tc>
        <w:tc>
          <w:tcPr>
            <w:tcW w:w="963" w:type="dxa"/>
            <w:vAlign w:val="top"/>
          </w:tcPr>
          <w:p w14:paraId="48CA99D5">
            <w:pPr>
              <w:spacing w:before="200"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30213</w:t>
            </w:r>
          </w:p>
        </w:tc>
        <w:tc>
          <w:tcPr>
            <w:tcW w:w="1811" w:type="dxa"/>
            <w:vAlign w:val="top"/>
          </w:tcPr>
          <w:p w14:paraId="46CCA4E8">
            <w:pPr>
              <w:spacing w:before="177" w:line="238" w:lineRule="auto"/>
              <w:ind w:left="116"/>
              <w:rPr>
                <w:rFonts w:ascii="仿宋" w:hAnsi="仿宋" w:eastAsia="仿宋" w:cs="仿宋"/>
                <w:sz w:val="18"/>
                <w:szCs w:val="18"/>
              </w:rPr>
            </w:pPr>
            <w:r>
              <w:rPr>
                <w:rFonts w:ascii="仿宋" w:hAnsi="仿宋" w:eastAsia="仿宋" w:cs="仿宋"/>
                <w:spacing w:val="-3"/>
                <w:sz w:val="18"/>
                <w:szCs w:val="18"/>
              </w:rPr>
              <w:t>维修（护）费</w:t>
            </w:r>
          </w:p>
        </w:tc>
        <w:tc>
          <w:tcPr>
            <w:tcW w:w="962" w:type="dxa"/>
            <w:vAlign w:val="top"/>
          </w:tcPr>
          <w:p w14:paraId="6884DC38">
            <w:pPr>
              <w:spacing w:before="200" w:line="186" w:lineRule="auto"/>
              <w:ind w:left="466"/>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12.40</w:t>
            </w:r>
          </w:p>
        </w:tc>
        <w:tc>
          <w:tcPr>
            <w:tcW w:w="963" w:type="dxa"/>
            <w:vAlign w:val="top"/>
          </w:tcPr>
          <w:p w14:paraId="21755F13">
            <w:pPr>
              <w:spacing w:before="200"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31010</w:t>
            </w:r>
          </w:p>
        </w:tc>
        <w:tc>
          <w:tcPr>
            <w:tcW w:w="1814" w:type="dxa"/>
            <w:vAlign w:val="top"/>
          </w:tcPr>
          <w:p w14:paraId="7C320436">
            <w:pPr>
              <w:spacing w:before="177" w:line="238" w:lineRule="auto"/>
              <w:ind w:left="119"/>
              <w:rPr>
                <w:rFonts w:ascii="仿宋" w:hAnsi="仿宋" w:eastAsia="仿宋" w:cs="仿宋"/>
                <w:sz w:val="18"/>
                <w:szCs w:val="18"/>
              </w:rPr>
            </w:pPr>
            <w:r>
              <w:rPr>
                <w:rFonts w:ascii="仿宋" w:hAnsi="仿宋" w:eastAsia="仿宋" w:cs="仿宋"/>
                <w:spacing w:val="-3"/>
                <w:sz w:val="18"/>
                <w:szCs w:val="18"/>
              </w:rPr>
              <w:t>安置补助</w:t>
            </w:r>
          </w:p>
        </w:tc>
        <w:tc>
          <w:tcPr>
            <w:tcW w:w="1027" w:type="dxa"/>
            <w:vAlign w:val="top"/>
          </w:tcPr>
          <w:p w14:paraId="392F7746">
            <w:pPr>
              <w:pStyle w:val="6"/>
            </w:pPr>
          </w:p>
        </w:tc>
      </w:tr>
      <w:tr w14:paraId="58AE8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7" w:type="dxa"/>
            <w:vAlign w:val="top"/>
          </w:tcPr>
          <w:p w14:paraId="0B64F317">
            <w:pPr>
              <w:spacing w:before="257"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30199</w:t>
            </w:r>
          </w:p>
        </w:tc>
        <w:tc>
          <w:tcPr>
            <w:tcW w:w="1812" w:type="dxa"/>
            <w:vAlign w:val="top"/>
          </w:tcPr>
          <w:p w14:paraId="3F9BE3EA">
            <w:pPr>
              <w:spacing w:before="234" w:line="238" w:lineRule="auto"/>
              <w:ind w:left="110"/>
              <w:rPr>
                <w:rFonts w:ascii="仿宋" w:hAnsi="仿宋" w:eastAsia="仿宋" w:cs="仿宋"/>
                <w:sz w:val="18"/>
                <w:szCs w:val="18"/>
              </w:rPr>
            </w:pPr>
            <w:r>
              <w:rPr>
                <w:rFonts w:ascii="仿宋" w:hAnsi="仿宋" w:eastAsia="仿宋" w:cs="仿宋"/>
                <w:spacing w:val="-2"/>
                <w:sz w:val="18"/>
                <w:szCs w:val="18"/>
              </w:rPr>
              <w:t>其他工资福利支出</w:t>
            </w:r>
          </w:p>
        </w:tc>
        <w:tc>
          <w:tcPr>
            <w:tcW w:w="1017" w:type="dxa"/>
            <w:vAlign w:val="top"/>
          </w:tcPr>
          <w:p w14:paraId="4922D10A">
            <w:pPr>
              <w:pStyle w:val="6"/>
            </w:pPr>
          </w:p>
        </w:tc>
        <w:tc>
          <w:tcPr>
            <w:tcW w:w="963" w:type="dxa"/>
            <w:vAlign w:val="top"/>
          </w:tcPr>
          <w:p w14:paraId="6D2C6066">
            <w:pPr>
              <w:spacing w:before="257"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30214</w:t>
            </w:r>
          </w:p>
        </w:tc>
        <w:tc>
          <w:tcPr>
            <w:tcW w:w="1811" w:type="dxa"/>
            <w:vAlign w:val="top"/>
          </w:tcPr>
          <w:p w14:paraId="0CCDDB7F">
            <w:pPr>
              <w:spacing w:before="234" w:line="238" w:lineRule="auto"/>
              <w:ind w:left="294"/>
              <w:rPr>
                <w:rFonts w:ascii="仿宋" w:hAnsi="仿宋" w:eastAsia="仿宋" w:cs="仿宋"/>
                <w:sz w:val="18"/>
                <w:szCs w:val="18"/>
              </w:rPr>
            </w:pPr>
            <w:r>
              <w:rPr>
                <w:rFonts w:ascii="仿宋" w:hAnsi="仿宋" w:eastAsia="仿宋" w:cs="仿宋"/>
                <w:spacing w:val="-3"/>
                <w:sz w:val="18"/>
                <w:szCs w:val="18"/>
              </w:rPr>
              <w:t>租赁费</w:t>
            </w:r>
          </w:p>
        </w:tc>
        <w:tc>
          <w:tcPr>
            <w:tcW w:w="962" w:type="dxa"/>
            <w:vAlign w:val="top"/>
          </w:tcPr>
          <w:p w14:paraId="59614C99">
            <w:pPr>
              <w:pStyle w:val="6"/>
            </w:pPr>
          </w:p>
        </w:tc>
        <w:tc>
          <w:tcPr>
            <w:tcW w:w="963" w:type="dxa"/>
            <w:vAlign w:val="top"/>
          </w:tcPr>
          <w:p w14:paraId="3962C20F">
            <w:pPr>
              <w:spacing w:before="257"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31011</w:t>
            </w:r>
          </w:p>
        </w:tc>
        <w:tc>
          <w:tcPr>
            <w:tcW w:w="1814" w:type="dxa"/>
            <w:vAlign w:val="top"/>
          </w:tcPr>
          <w:p w14:paraId="3A083FF3">
            <w:pPr>
              <w:spacing w:before="78" w:line="274" w:lineRule="auto"/>
              <w:ind w:left="119" w:right="259" w:hanging="7"/>
              <w:rPr>
                <w:rFonts w:ascii="仿宋" w:hAnsi="仿宋" w:eastAsia="仿宋" w:cs="仿宋"/>
                <w:sz w:val="18"/>
                <w:szCs w:val="18"/>
              </w:rPr>
            </w:pPr>
            <w:r>
              <w:rPr>
                <w:rFonts w:ascii="仿宋" w:hAnsi="仿宋" w:eastAsia="仿宋" w:cs="仿宋"/>
                <w:spacing w:val="-1"/>
                <w:sz w:val="18"/>
                <w:szCs w:val="18"/>
              </w:rPr>
              <w:t>地上附着物和青苗</w:t>
            </w:r>
            <w:r>
              <w:rPr>
                <w:rFonts w:ascii="仿宋" w:hAnsi="仿宋" w:eastAsia="仿宋" w:cs="仿宋"/>
                <w:sz w:val="18"/>
                <w:szCs w:val="18"/>
              </w:rPr>
              <w:t xml:space="preserve"> </w:t>
            </w:r>
            <w:r>
              <w:rPr>
                <w:rFonts w:ascii="仿宋" w:hAnsi="仿宋" w:eastAsia="仿宋" w:cs="仿宋"/>
                <w:spacing w:val="-4"/>
                <w:sz w:val="18"/>
                <w:szCs w:val="18"/>
              </w:rPr>
              <w:t>补偿</w:t>
            </w:r>
          </w:p>
        </w:tc>
        <w:tc>
          <w:tcPr>
            <w:tcW w:w="1027" w:type="dxa"/>
            <w:vAlign w:val="top"/>
          </w:tcPr>
          <w:p w14:paraId="49CDB8FE">
            <w:pPr>
              <w:pStyle w:val="6"/>
            </w:pPr>
          </w:p>
        </w:tc>
      </w:tr>
      <w:tr w14:paraId="3E284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7" w:type="dxa"/>
            <w:vAlign w:val="top"/>
          </w:tcPr>
          <w:p w14:paraId="25D0BA47">
            <w:pPr>
              <w:spacing w:before="258" w:line="186" w:lineRule="auto"/>
              <w:ind w:left="34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303</w:t>
            </w:r>
          </w:p>
        </w:tc>
        <w:tc>
          <w:tcPr>
            <w:tcW w:w="1812" w:type="dxa"/>
            <w:vAlign w:val="top"/>
          </w:tcPr>
          <w:p w14:paraId="5E175574">
            <w:pPr>
              <w:spacing w:before="78" w:line="274" w:lineRule="auto"/>
              <w:ind w:left="108" w:right="262" w:firstLine="2"/>
              <w:rPr>
                <w:rFonts w:ascii="仿宋" w:hAnsi="仿宋" w:eastAsia="仿宋" w:cs="仿宋"/>
                <w:sz w:val="18"/>
                <w:szCs w:val="18"/>
              </w:rPr>
            </w:pPr>
            <w:r>
              <w:rPr>
                <w:rFonts w:ascii="仿宋" w:hAnsi="仿宋" w:eastAsia="仿宋" w:cs="仿宋"/>
                <w:spacing w:val="-2"/>
                <w:sz w:val="18"/>
                <w:szCs w:val="18"/>
              </w:rPr>
              <w:t>对个人和家庭的补</w:t>
            </w:r>
            <w:r>
              <w:rPr>
                <w:rFonts w:ascii="仿宋" w:hAnsi="仿宋" w:eastAsia="仿宋" w:cs="仿宋"/>
                <w:spacing w:val="2"/>
                <w:sz w:val="18"/>
                <w:szCs w:val="18"/>
              </w:rPr>
              <w:t xml:space="preserve"> </w:t>
            </w:r>
            <w:r>
              <w:rPr>
                <w:rFonts w:ascii="仿宋" w:hAnsi="仿宋" w:eastAsia="仿宋" w:cs="仿宋"/>
                <w:sz w:val="18"/>
                <w:szCs w:val="18"/>
              </w:rPr>
              <w:t>助</w:t>
            </w:r>
          </w:p>
        </w:tc>
        <w:tc>
          <w:tcPr>
            <w:tcW w:w="1017" w:type="dxa"/>
            <w:vAlign w:val="top"/>
          </w:tcPr>
          <w:p w14:paraId="34A58859">
            <w:pPr>
              <w:spacing w:before="258" w:line="186" w:lineRule="auto"/>
              <w:ind w:left="42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166.42</w:t>
            </w:r>
          </w:p>
        </w:tc>
        <w:tc>
          <w:tcPr>
            <w:tcW w:w="963" w:type="dxa"/>
            <w:vAlign w:val="top"/>
          </w:tcPr>
          <w:p w14:paraId="5D2B1261">
            <w:pPr>
              <w:spacing w:before="258"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30215</w:t>
            </w:r>
          </w:p>
        </w:tc>
        <w:tc>
          <w:tcPr>
            <w:tcW w:w="1811" w:type="dxa"/>
            <w:vAlign w:val="top"/>
          </w:tcPr>
          <w:p w14:paraId="1D2F586B">
            <w:pPr>
              <w:spacing w:before="235"/>
              <w:ind w:left="111"/>
              <w:rPr>
                <w:rFonts w:ascii="仿宋" w:hAnsi="仿宋" w:eastAsia="仿宋" w:cs="仿宋"/>
                <w:sz w:val="18"/>
                <w:szCs w:val="18"/>
              </w:rPr>
            </w:pPr>
            <w:r>
              <w:rPr>
                <w:rFonts w:ascii="仿宋" w:hAnsi="仿宋" w:eastAsia="仿宋" w:cs="仿宋"/>
                <w:spacing w:val="-3"/>
                <w:sz w:val="18"/>
                <w:szCs w:val="18"/>
              </w:rPr>
              <w:t>会议费</w:t>
            </w:r>
          </w:p>
        </w:tc>
        <w:tc>
          <w:tcPr>
            <w:tcW w:w="962" w:type="dxa"/>
            <w:vAlign w:val="top"/>
          </w:tcPr>
          <w:p w14:paraId="087D9069">
            <w:pPr>
              <w:pStyle w:val="6"/>
            </w:pPr>
          </w:p>
        </w:tc>
        <w:tc>
          <w:tcPr>
            <w:tcW w:w="963" w:type="dxa"/>
            <w:vAlign w:val="top"/>
          </w:tcPr>
          <w:p w14:paraId="58005077">
            <w:pPr>
              <w:spacing w:before="258"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31012</w:t>
            </w:r>
          </w:p>
        </w:tc>
        <w:tc>
          <w:tcPr>
            <w:tcW w:w="1814" w:type="dxa"/>
            <w:vAlign w:val="top"/>
          </w:tcPr>
          <w:p w14:paraId="0AC8B3CD">
            <w:pPr>
              <w:spacing w:before="235" w:line="238" w:lineRule="auto"/>
              <w:ind w:left="115"/>
              <w:rPr>
                <w:rFonts w:ascii="仿宋" w:hAnsi="仿宋" w:eastAsia="仿宋" w:cs="仿宋"/>
                <w:sz w:val="18"/>
                <w:szCs w:val="18"/>
              </w:rPr>
            </w:pPr>
            <w:r>
              <w:rPr>
                <w:rFonts w:ascii="仿宋" w:hAnsi="仿宋" w:eastAsia="仿宋" w:cs="仿宋"/>
                <w:spacing w:val="-2"/>
                <w:sz w:val="18"/>
                <w:szCs w:val="18"/>
              </w:rPr>
              <w:t>拆迁补偿</w:t>
            </w:r>
          </w:p>
        </w:tc>
        <w:tc>
          <w:tcPr>
            <w:tcW w:w="1027" w:type="dxa"/>
            <w:vAlign w:val="top"/>
          </w:tcPr>
          <w:p w14:paraId="7A9E7AA3">
            <w:pPr>
              <w:pStyle w:val="6"/>
            </w:pPr>
          </w:p>
        </w:tc>
      </w:tr>
      <w:tr w14:paraId="58945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67" w:type="dxa"/>
            <w:vAlign w:val="top"/>
          </w:tcPr>
          <w:p w14:paraId="33A79C9A">
            <w:pPr>
              <w:spacing w:before="202"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30301</w:t>
            </w:r>
          </w:p>
        </w:tc>
        <w:tc>
          <w:tcPr>
            <w:tcW w:w="1812" w:type="dxa"/>
            <w:vAlign w:val="top"/>
          </w:tcPr>
          <w:p w14:paraId="32086AFB">
            <w:pPr>
              <w:spacing w:before="178" w:line="237" w:lineRule="auto"/>
              <w:ind w:left="120"/>
              <w:rPr>
                <w:rFonts w:ascii="仿宋" w:hAnsi="仿宋" w:eastAsia="仿宋" w:cs="仿宋"/>
                <w:sz w:val="18"/>
                <w:szCs w:val="18"/>
              </w:rPr>
            </w:pPr>
            <w:r>
              <w:rPr>
                <w:rFonts w:ascii="仿宋" w:hAnsi="仿宋" w:eastAsia="仿宋" w:cs="仿宋"/>
                <w:spacing w:val="-5"/>
                <w:sz w:val="18"/>
                <w:szCs w:val="18"/>
              </w:rPr>
              <w:t>离休费</w:t>
            </w:r>
          </w:p>
        </w:tc>
        <w:tc>
          <w:tcPr>
            <w:tcW w:w="1017" w:type="dxa"/>
            <w:vAlign w:val="top"/>
          </w:tcPr>
          <w:p w14:paraId="596D5CD9">
            <w:pPr>
              <w:pStyle w:val="6"/>
            </w:pPr>
          </w:p>
        </w:tc>
        <w:tc>
          <w:tcPr>
            <w:tcW w:w="963" w:type="dxa"/>
            <w:vAlign w:val="top"/>
          </w:tcPr>
          <w:p w14:paraId="058234C1">
            <w:pPr>
              <w:spacing w:before="202"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30216</w:t>
            </w:r>
          </w:p>
        </w:tc>
        <w:tc>
          <w:tcPr>
            <w:tcW w:w="1811" w:type="dxa"/>
            <w:vAlign w:val="top"/>
          </w:tcPr>
          <w:p w14:paraId="002DDCCA">
            <w:pPr>
              <w:spacing w:before="178"/>
              <w:ind w:left="111"/>
              <w:rPr>
                <w:rFonts w:ascii="仿宋" w:hAnsi="仿宋" w:eastAsia="仿宋" w:cs="仿宋"/>
                <w:sz w:val="18"/>
                <w:szCs w:val="18"/>
              </w:rPr>
            </w:pPr>
            <w:r>
              <w:rPr>
                <w:rFonts w:ascii="仿宋" w:hAnsi="仿宋" w:eastAsia="仿宋" w:cs="仿宋"/>
                <w:spacing w:val="-3"/>
                <w:sz w:val="18"/>
                <w:szCs w:val="18"/>
              </w:rPr>
              <w:t>培训费</w:t>
            </w:r>
          </w:p>
        </w:tc>
        <w:tc>
          <w:tcPr>
            <w:tcW w:w="962" w:type="dxa"/>
            <w:vAlign w:val="top"/>
          </w:tcPr>
          <w:p w14:paraId="603C45A2">
            <w:pPr>
              <w:spacing w:before="202" w:line="186" w:lineRule="auto"/>
              <w:ind w:left="53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4.68</w:t>
            </w:r>
          </w:p>
        </w:tc>
        <w:tc>
          <w:tcPr>
            <w:tcW w:w="963" w:type="dxa"/>
            <w:vAlign w:val="top"/>
          </w:tcPr>
          <w:p w14:paraId="217844B7">
            <w:pPr>
              <w:spacing w:before="202"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31013</w:t>
            </w:r>
          </w:p>
        </w:tc>
        <w:tc>
          <w:tcPr>
            <w:tcW w:w="1814" w:type="dxa"/>
            <w:vAlign w:val="top"/>
          </w:tcPr>
          <w:p w14:paraId="260EB371">
            <w:pPr>
              <w:spacing w:before="179" w:line="236" w:lineRule="auto"/>
              <w:ind w:left="115"/>
              <w:rPr>
                <w:rFonts w:ascii="仿宋" w:hAnsi="仿宋" w:eastAsia="仿宋" w:cs="仿宋"/>
                <w:sz w:val="18"/>
                <w:szCs w:val="18"/>
              </w:rPr>
            </w:pPr>
            <w:r>
              <w:rPr>
                <w:rFonts w:ascii="仿宋" w:hAnsi="仿宋" w:eastAsia="仿宋" w:cs="仿宋"/>
                <w:spacing w:val="-2"/>
                <w:sz w:val="18"/>
                <w:szCs w:val="18"/>
              </w:rPr>
              <w:t>公务用车购置</w:t>
            </w:r>
          </w:p>
        </w:tc>
        <w:tc>
          <w:tcPr>
            <w:tcW w:w="1027" w:type="dxa"/>
            <w:vAlign w:val="top"/>
          </w:tcPr>
          <w:p w14:paraId="09B1ED30">
            <w:pPr>
              <w:pStyle w:val="6"/>
            </w:pPr>
          </w:p>
        </w:tc>
      </w:tr>
      <w:tr w14:paraId="5C21A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67" w:type="dxa"/>
            <w:vAlign w:val="top"/>
          </w:tcPr>
          <w:p w14:paraId="0D04EF15">
            <w:pPr>
              <w:spacing w:before="202"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30302</w:t>
            </w:r>
          </w:p>
        </w:tc>
        <w:tc>
          <w:tcPr>
            <w:tcW w:w="1812" w:type="dxa"/>
            <w:vAlign w:val="top"/>
          </w:tcPr>
          <w:p w14:paraId="30EEFCF2">
            <w:pPr>
              <w:spacing w:before="178" w:line="237" w:lineRule="auto"/>
              <w:ind w:left="111"/>
              <w:rPr>
                <w:rFonts w:ascii="仿宋" w:hAnsi="仿宋" w:eastAsia="仿宋" w:cs="仿宋"/>
                <w:sz w:val="18"/>
                <w:szCs w:val="18"/>
              </w:rPr>
            </w:pPr>
            <w:r>
              <w:rPr>
                <w:rFonts w:ascii="仿宋" w:hAnsi="仿宋" w:eastAsia="仿宋" w:cs="仿宋"/>
                <w:spacing w:val="-3"/>
                <w:sz w:val="18"/>
                <w:szCs w:val="18"/>
              </w:rPr>
              <w:t>退休费</w:t>
            </w:r>
          </w:p>
        </w:tc>
        <w:tc>
          <w:tcPr>
            <w:tcW w:w="1017" w:type="dxa"/>
            <w:vAlign w:val="top"/>
          </w:tcPr>
          <w:p w14:paraId="657D83C6">
            <w:pPr>
              <w:spacing w:before="202" w:line="186" w:lineRule="auto"/>
              <w:ind w:left="42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108.45</w:t>
            </w:r>
          </w:p>
        </w:tc>
        <w:tc>
          <w:tcPr>
            <w:tcW w:w="963" w:type="dxa"/>
            <w:vAlign w:val="top"/>
          </w:tcPr>
          <w:p w14:paraId="5831FA86">
            <w:pPr>
              <w:spacing w:before="202"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30217</w:t>
            </w:r>
          </w:p>
        </w:tc>
        <w:tc>
          <w:tcPr>
            <w:tcW w:w="1811" w:type="dxa"/>
            <w:vAlign w:val="top"/>
          </w:tcPr>
          <w:p w14:paraId="0C753587">
            <w:pPr>
              <w:spacing w:before="179" w:line="238" w:lineRule="auto"/>
              <w:ind w:left="112"/>
              <w:rPr>
                <w:rFonts w:ascii="仿宋" w:hAnsi="仿宋" w:eastAsia="仿宋" w:cs="仿宋"/>
                <w:sz w:val="18"/>
                <w:szCs w:val="18"/>
              </w:rPr>
            </w:pPr>
            <w:r>
              <w:rPr>
                <w:rFonts w:ascii="仿宋" w:hAnsi="仿宋" w:eastAsia="仿宋" w:cs="仿宋"/>
                <w:spacing w:val="-2"/>
                <w:sz w:val="18"/>
                <w:szCs w:val="18"/>
              </w:rPr>
              <w:t>公务接待费</w:t>
            </w:r>
          </w:p>
        </w:tc>
        <w:tc>
          <w:tcPr>
            <w:tcW w:w="962" w:type="dxa"/>
            <w:vAlign w:val="top"/>
          </w:tcPr>
          <w:p w14:paraId="12DFA8FC">
            <w:pPr>
              <w:pStyle w:val="6"/>
            </w:pPr>
          </w:p>
        </w:tc>
        <w:tc>
          <w:tcPr>
            <w:tcW w:w="963" w:type="dxa"/>
            <w:vAlign w:val="top"/>
          </w:tcPr>
          <w:p w14:paraId="12ED0A2B">
            <w:pPr>
              <w:spacing w:before="202"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31019</w:t>
            </w:r>
          </w:p>
        </w:tc>
        <w:tc>
          <w:tcPr>
            <w:tcW w:w="1814" w:type="dxa"/>
            <w:vAlign w:val="top"/>
          </w:tcPr>
          <w:p w14:paraId="6896DCD4">
            <w:pPr>
              <w:spacing w:before="179" w:line="238" w:lineRule="auto"/>
              <w:ind w:left="116"/>
              <w:rPr>
                <w:rFonts w:ascii="仿宋" w:hAnsi="仿宋" w:eastAsia="仿宋" w:cs="仿宋"/>
                <w:sz w:val="18"/>
                <w:szCs w:val="18"/>
              </w:rPr>
            </w:pPr>
            <w:r>
              <w:rPr>
                <w:rFonts w:ascii="仿宋" w:hAnsi="仿宋" w:eastAsia="仿宋" w:cs="仿宋"/>
                <w:spacing w:val="-2"/>
                <w:sz w:val="18"/>
                <w:szCs w:val="18"/>
              </w:rPr>
              <w:t>其他交通工具购置</w:t>
            </w:r>
          </w:p>
        </w:tc>
        <w:tc>
          <w:tcPr>
            <w:tcW w:w="1027" w:type="dxa"/>
            <w:vAlign w:val="top"/>
          </w:tcPr>
          <w:p w14:paraId="355F2FC8">
            <w:pPr>
              <w:pStyle w:val="6"/>
            </w:pPr>
          </w:p>
        </w:tc>
      </w:tr>
      <w:tr w14:paraId="5999A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67" w:type="dxa"/>
            <w:vAlign w:val="top"/>
          </w:tcPr>
          <w:p w14:paraId="470D69CB">
            <w:pPr>
              <w:spacing w:before="202"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30303</w:t>
            </w:r>
          </w:p>
        </w:tc>
        <w:tc>
          <w:tcPr>
            <w:tcW w:w="1812" w:type="dxa"/>
            <w:vAlign w:val="top"/>
          </w:tcPr>
          <w:p w14:paraId="72B1D439">
            <w:pPr>
              <w:spacing w:before="178"/>
              <w:ind w:left="111"/>
              <w:rPr>
                <w:rFonts w:ascii="仿宋" w:hAnsi="仿宋" w:eastAsia="仿宋" w:cs="仿宋"/>
                <w:sz w:val="18"/>
                <w:szCs w:val="18"/>
              </w:rPr>
            </w:pPr>
            <w:r>
              <w:rPr>
                <w:rFonts w:ascii="仿宋" w:hAnsi="仿宋" w:eastAsia="仿宋" w:cs="仿宋"/>
                <w:spacing w:val="-2"/>
                <w:sz w:val="18"/>
                <w:szCs w:val="18"/>
              </w:rPr>
              <w:t>退职（役）费</w:t>
            </w:r>
          </w:p>
        </w:tc>
        <w:tc>
          <w:tcPr>
            <w:tcW w:w="1017" w:type="dxa"/>
            <w:vAlign w:val="top"/>
          </w:tcPr>
          <w:p w14:paraId="2473FE94">
            <w:pPr>
              <w:pStyle w:val="6"/>
            </w:pPr>
          </w:p>
        </w:tc>
        <w:tc>
          <w:tcPr>
            <w:tcW w:w="963" w:type="dxa"/>
            <w:vAlign w:val="top"/>
          </w:tcPr>
          <w:p w14:paraId="297EFE61">
            <w:pPr>
              <w:spacing w:before="202"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30218</w:t>
            </w:r>
          </w:p>
        </w:tc>
        <w:tc>
          <w:tcPr>
            <w:tcW w:w="1811" w:type="dxa"/>
            <w:vAlign w:val="top"/>
          </w:tcPr>
          <w:p w14:paraId="56E9FB03">
            <w:pPr>
              <w:spacing w:before="178" w:line="237" w:lineRule="auto"/>
              <w:ind w:left="115"/>
              <w:rPr>
                <w:rFonts w:ascii="仿宋" w:hAnsi="仿宋" w:eastAsia="仿宋" w:cs="仿宋"/>
                <w:sz w:val="18"/>
                <w:szCs w:val="18"/>
              </w:rPr>
            </w:pPr>
            <w:r>
              <w:rPr>
                <w:rFonts w:ascii="仿宋" w:hAnsi="仿宋" w:eastAsia="仿宋" w:cs="仿宋"/>
                <w:spacing w:val="-3"/>
                <w:sz w:val="18"/>
                <w:szCs w:val="18"/>
              </w:rPr>
              <w:t>专用材料费</w:t>
            </w:r>
          </w:p>
        </w:tc>
        <w:tc>
          <w:tcPr>
            <w:tcW w:w="962" w:type="dxa"/>
            <w:vAlign w:val="top"/>
          </w:tcPr>
          <w:p w14:paraId="3F9CC9AA">
            <w:pPr>
              <w:pStyle w:val="6"/>
            </w:pPr>
          </w:p>
        </w:tc>
        <w:tc>
          <w:tcPr>
            <w:tcW w:w="963" w:type="dxa"/>
            <w:vAlign w:val="top"/>
          </w:tcPr>
          <w:p w14:paraId="786809DE">
            <w:pPr>
              <w:spacing w:before="202"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31021</w:t>
            </w:r>
          </w:p>
        </w:tc>
        <w:tc>
          <w:tcPr>
            <w:tcW w:w="1814" w:type="dxa"/>
            <w:vAlign w:val="top"/>
          </w:tcPr>
          <w:p w14:paraId="17AFAB50">
            <w:pPr>
              <w:spacing w:before="179" w:line="237" w:lineRule="auto"/>
              <w:ind w:left="122"/>
              <w:rPr>
                <w:rFonts w:ascii="仿宋" w:hAnsi="仿宋" w:eastAsia="仿宋" w:cs="仿宋"/>
                <w:sz w:val="18"/>
                <w:szCs w:val="18"/>
              </w:rPr>
            </w:pPr>
            <w:r>
              <w:rPr>
                <w:rFonts w:ascii="仿宋" w:hAnsi="仿宋" w:eastAsia="仿宋" w:cs="仿宋"/>
                <w:spacing w:val="-2"/>
                <w:sz w:val="18"/>
                <w:szCs w:val="18"/>
              </w:rPr>
              <w:t>文物和陈列品购置</w:t>
            </w:r>
          </w:p>
        </w:tc>
        <w:tc>
          <w:tcPr>
            <w:tcW w:w="1027" w:type="dxa"/>
            <w:vAlign w:val="top"/>
          </w:tcPr>
          <w:p w14:paraId="4883423D">
            <w:pPr>
              <w:pStyle w:val="6"/>
            </w:pPr>
          </w:p>
        </w:tc>
      </w:tr>
      <w:tr w14:paraId="4BE34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67" w:type="dxa"/>
            <w:vAlign w:val="top"/>
          </w:tcPr>
          <w:p w14:paraId="5D10D5F3">
            <w:pPr>
              <w:spacing w:before="202"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30304</w:t>
            </w:r>
          </w:p>
        </w:tc>
        <w:tc>
          <w:tcPr>
            <w:tcW w:w="1812" w:type="dxa"/>
            <w:vAlign w:val="top"/>
          </w:tcPr>
          <w:p w14:paraId="565E1C2E">
            <w:pPr>
              <w:spacing w:before="179" w:line="239" w:lineRule="auto"/>
              <w:ind w:left="107"/>
              <w:rPr>
                <w:rFonts w:ascii="仿宋" w:hAnsi="仿宋" w:eastAsia="仿宋" w:cs="仿宋"/>
                <w:sz w:val="18"/>
                <w:szCs w:val="18"/>
              </w:rPr>
            </w:pPr>
            <w:r>
              <w:rPr>
                <w:rFonts w:ascii="仿宋" w:hAnsi="仿宋" w:eastAsia="仿宋" w:cs="仿宋"/>
                <w:spacing w:val="-2"/>
                <w:sz w:val="18"/>
                <w:szCs w:val="18"/>
              </w:rPr>
              <w:t>抚恤金</w:t>
            </w:r>
          </w:p>
        </w:tc>
        <w:tc>
          <w:tcPr>
            <w:tcW w:w="1017" w:type="dxa"/>
            <w:vAlign w:val="top"/>
          </w:tcPr>
          <w:p w14:paraId="271CB786">
            <w:pPr>
              <w:spacing w:before="202" w:line="186" w:lineRule="auto"/>
              <w:ind w:left="50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57.97</w:t>
            </w:r>
          </w:p>
        </w:tc>
        <w:tc>
          <w:tcPr>
            <w:tcW w:w="963" w:type="dxa"/>
            <w:vAlign w:val="top"/>
          </w:tcPr>
          <w:p w14:paraId="45C092C9">
            <w:pPr>
              <w:spacing w:before="202"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30224</w:t>
            </w:r>
          </w:p>
        </w:tc>
        <w:tc>
          <w:tcPr>
            <w:tcW w:w="1811" w:type="dxa"/>
            <w:vAlign w:val="top"/>
          </w:tcPr>
          <w:p w14:paraId="41A46418">
            <w:pPr>
              <w:spacing w:before="178"/>
              <w:ind w:left="111"/>
              <w:rPr>
                <w:rFonts w:ascii="仿宋" w:hAnsi="仿宋" w:eastAsia="仿宋" w:cs="仿宋"/>
                <w:sz w:val="18"/>
                <w:szCs w:val="18"/>
              </w:rPr>
            </w:pPr>
            <w:r>
              <w:rPr>
                <w:rFonts w:ascii="仿宋" w:hAnsi="仿宋" w:eastAsia="仿宋" w:cs="仿宋"/>
                <w:spacing w:val="-2"/>
                <w:sz w:val="18"/>
                <w:szCs w:val="18"/>
              </w:rPr>
              <w:t>被装购置费</w:t>
            </w:r>
          </w:p>
        </w:tc>
        <w:tc>
          <w:tcPr>
            <w:tcW w:w="962" w:type="dxa"/>
            <w:vAlign w:val="top"/>
          </w:tcPr>
          <w:p w14:paraId="1346F984">
            <w:pPr>
              <w:pStyle w:val="6"/>
            </w:pPr>
          </w:p>
        </w:tc>
        <w:tc>
          <w:tcPr>
            <w:tcW w:w="963" w:type="dxa"/>
            <w:vAlign w:val="top"/>
          </w:tcPr>
          <w:p w14:paraId="2C52BB89">
            <w:pPr>
              <w:spacing w:before="202"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31022</w:t>
            </w:r>
          </w:p>
        </w:tc>
        <w:tc>
          <w:tcPr>
            <w:tcW w:w="1814" w:type="dxa"/>
            <w:vAlign w:val="top"/>
          </w:tcPr>
          <w:p w14:paraId="4C762199">
            <w:pPr>
              <w:spacing w:before="178"/>
              <w:ind w:left="121"/>
              <w:rPr>
                <w:rFonts w:ascii="仿宋" w:hAnsi="仿宋" w:eastAsia="仿宋" w:cs="仿宋"/>
                <w:sz w:val="18"/>
                <w:szCs w:val="18"/>
              </w:rPr>
            </w:pPr>
            <w:r>
              <w:rPr>
                <w:rFonts w:ascii="仿宋" w:hAnsi="仿宋" w:eastAsia="仿宋" w:cs="仿宋"/>
                <w:spacing w:val="-3"/>
                <w:sz w:val="18"/>
                <w:szCs w:val="18"/>
              </w:rPr>
              <w:t>无形资产购置</w:t>
            </w:r>
          </w:p>
        </w:tc>
        <w:tc>
          <w:tcPr>
            <w:tcW w:w="1027" w:type="dxa"/>
            <w:vAlign w:val="top"/>
          </w:tcPr>
          <w:p w14:paraId="0D7AEBE4">
            <w:pPr>
              <w:pStyle w:val="6"/>
            </w:pPr>
          </w:p>
        </w:tc>
      </w:tr>
      <w:tr w14:paraId="00510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967" w:type="dxa"/>
            <w:vAlign w:val="top"/>
          </w:tcPr>
          <w:p w14:paraId="4DDDE15F">
            <w:pPr>
              <w:spacing w:before="202"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30305</w:t>
            </w:r>
          </w:p>
        </w:tc>
        <w:tc>
          <w:tcPr>
            <w:tcW w:w="1812" w:type="dxa"/>
            <w:vAlign w:val="top"/>
          </w:tcPr>
          <w:p w14:paraId="0EB0F81F">
            <w:pPr>
              <w:spacing w:before="179" w:line="238" w:lineRule="auto"/>
              <w:ind w:left="120"/>
              <w:rPr>
                <w:rFonts w:ascii="仿宋" w:hAnsi="仿宋" w:eastAsia="仿宋" w:cs="仿宋"/>
                <w:sz w:val="18"/>
                <w:szCs w:val="18"/>
              </w:rPr>
            </w:pPr>
            <w:r>
              <w:rPr>
                <w:rFonts w:ascii="仿宋" w:hAnsi="仿宋" w:eastAsia="仿宋" w:cs="仿宋"/>
                <w:spacing w:val="-4"/>
                <w:sz w:val="18"/>
                <w:szCs w:val="18"/>
              </w:rPr>
              <w:t>生活补助</w:t>
            </w:r>
          </w:p>
        </w:tc>
        <w:tc>
          <w:tcPr>
            <w:tcW w:w="1017" w:type="dxa"/>
            <w:vAlign w:val="top"/>
          </w:tcPr>
          <w:p w14:paraId="2BEB10CC">
            <w:pPr>
              <w:pStyle w:val="6"/>
            </w:pPr>
          </w:p>
        </w:tc>
        <w:tc>
          <w:tcPr>
            <w:tcW w:w="963" w:type="dxa"/>
            <w:vAlign w:val="top"/>
          </w:tcPr>
          <w:p w14:paraId="6B0CFC2F">
            <w:pPr>
              <w:spacing w:before="202"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30225</w:t>
            </w:r>
          </w:p>
        </w:tc>
        <w:tc>
          <w:tcPr>
            <w:tcW w:w="1811" w:type="dxa"/>
            <w:vAlign w:val="top"/>
          </w:tcPr>
          <w:p w14:paraId="4E197AE0">
            <w:pPr>
              <w:spacing w:before="178" w:line="237" w:lineRule="auto"/>
              <w:ind w:left="115"/>
              <w:rPr>
                <w:rFonts w:ascii="仿宋" w:hAnsi="仿宋" w:eastAsia="仿宋" w:cs="仿宋"/>
                <w:sz w:val="18"/>
                <w:szCs w:val="18"/>
              </w:rPr>
            </w:pPr>
            <w:r>
              <w:rPr>
                <w:rFonts w:ascii="仿宋" w:hAnsi="仿宋" w:eastAsia="仿宋" w:cs="仿宋"/>
                <w:spacing w:val="-3"/>
                <w:sz w:val="18"/>
                <w:szCs w:val="18"/>
              </w:rPr>
              <w:t>专用燃料费</w:t>
            </w:r>
          </w:p>
        </w:tc>
        <w:tc>
          <w:tcPr>
            <w:tcW w:w="962" w:type="dxa"/>
            <w:vAlign w:val="top"/>
          </w:tcPr>
          <w:p w14:paraId="51258503">
            <w:pPr>
              <w:pStyle w:val="6"/>
            </w:pPr>
          </w:p>
        </w:tc>
        <w:tc>
          <w:tcPr>
            <w:tcW w:w="963" w:type="dxa"/>
            <w:vAlign w:val="top"/>
          </w:tcPr>
          <w:p w14:paraId="3793116B">
            <w:pPr>
              <w:spacing w:before="202"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31099</w:t>
            </w:r>
          </w:p>
        </w:tc>
        <w:tc>
          <w:tcPr>
            <w:tcW w:w="1814" w:type="dxa"/>
            <w:vAlign w:val="top"/>
          </w:tcPr>
          <w:p w14:paraId="3E1F0E6B">
            <w:pPr>
              <w:spacing w:before="178" w:line="237" w:lineRule="auto"/>
              <w:ind w:left="116"/>
              <w:rPr>
                <w:rFonts w:ascii="仿宋" w:hAnsi="仿宋" w:eastAsia="仿宋" w:cs="仿宋"/>
                <w:sz w:val="18"/>
                <w:szCs w:val="18"/>
              </w:rPr>
            </w:pPr>
            <w:r>
              <w:rPr>
                <w:rFonts w:ascii="仿宋" w:hAnsi="仿宋" w:eastAsia="仿宋" w:cs="仿宋"/>
                <w:spacing w:val="-2"/>
                <w:sz w:val="18"/>
                <w:szCs w:val="18"/>
              </w:rPr>
              <w:t>其他资本性支出</w:t>
            </w:r>
          </w:p>
        </w:tc>
        <w:tc>
          <w:tcPr>
            <w:tcW w:w="1027" w:type="dxa"/>
            <w:vAlign w:val="top"/>
          </w:tcPr>
          <w:p w14:paraId="49C90DB3">
            <w:pPr>
              <w:pStyle w:val="6"/>
            </w:pPr>
          </w:p>
        </w:tc>
      </w:tr>
    </w:tbl>
    <w:p w14:paraId="1814AB22">
      <w:pPr>
        <w:pStyle w:val="2"/>
      </w:pPr>
    </w:p>
    <w:p w14:paraId="33F72B45">
      <w:pPr>
        <w:sectPr>
          <w:pgSz w:w="11906" w:h="16839"/>
          <w:pgMar w:top="400" w:right="191" w:bottom="0" w:left="368" w:header="0" w:footer="0" w:gutter="0"/>
          <w:cols w:space="720" w:num="1"/>
        </w:sectPr>
      </w:pPr>
    </w:p>
    <w:p w14:paraId="3795666D">
      <w:pPr>
        <w:spacing w:before="42"/>
      </w:pPr>
    </w:p>
    <w:p w14:paraId="2DBEAB76">
      <w:pPr>
        <w:spacing w:before="41"/>
      </w:pPr>
    </w:p>
    <w:p w14:paraId="056F22F0">
      <w:pPr>
        <w:spacing w:before="41"/>
      </w:pPr>
    </w:p>
    <w:p w14:paraId="79209936">
      <w:pPr>
        <w:spacing w:before="41"/>
      </w:pPr>
    </w:p>
    <w:tbl>
      <w:tblPr>
        <w:tblStyle w:val="5"/>
        <w:tblW w:w="1133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7"/>
        <w:gridCol w:w="1812"/>
        <w:gridCol w:w="1017"/>
        <w:gridCol w:w="963"/>
        <w:gridCol w:w="1811"/>
        <w:gridCol w:w="962"/>
        <w:gridCol w:w="963"/>
        <w:gridCol w:w="1814"/>
        <w:gridCol w:w="1027"/>
      </w:tblGrid>
      <w:tr w14:paraId="1926D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967" w:type="dxa"/>
            <w:vAlign w:val="top"/>
          </w:tcPr>
          <w:p w14:paraId="08157CE5">
            <w:pPr>
              <w:spacing w:before="197"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30306</w:t>
            </w:r>
          </w:p>
        </w:tc>
        <w:tc>
          <w:tcPr>
            <w:tcW w:w="1812" w:type="dxa"/>
            <w:vAlign w:val="top"/>
          </w:tcPr>
          <w:p w14:paraId="5269D7B1">
            <w:pPr>
              <w:spacing w:before="174" w:line="237" w:lineRule="auto"/>
              <w:ind w:left="110"/>
              <w:rPr>
                <w:rFonts w:ascii="仿宋" w:hAnsi="仿宋" w:eastAsia="仿宋" w:cs="仿宋"/>
                <w:sz w:val="18"/>
                <w:szCs w:val="18"/>
              </w:rPr>
            </w:pPr>
            <w:r>
              <w:rPr>
                <w:rFonts w:ascii="仿宋" w:hAnsi="仿宋" w:eastAsia="仿宋" w:cs="仿宋"/>
                <w:spacing w:val="-3"/>
                <w:sz w:val="18"/>
                <w:szCs w:val="18"/>
              </w:rPr>
              <w:t>救济费</w:t>
            </w:r>
          </w:p>
        </w:tc>
        <w:tc>
          <w:tcPr>
            <w:tcW w:w="1017" w:type="dxa"/>
            <w:vAlign w:val="top"/>
          </w:tcPr>
          <w:p w14:paraId="1A8EA284">
            <w:pPr>
              <w:pStyle w:val="6"/>
            </w:pPr>
          </w:p>
        </w:tc>
        <w:tc>
          <w:tcPr>
            <w:tcW w:w="963" w:type="dxa"/>
            <w:vAlign w:val="top"/>
          </w:tcPr>
          <w:p w14:paraId="1799AC52">
            <w:pPr>
              <w:spacing w:before="197"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30226</w:t>
            </w:r>
          </w:p>
        </w:tc>
        <w:tc>
          <w:tcPr>
            <w:tcW w:w="1811" w:type="dxa"/>
            <w:vAlign w:val="top"/>
          </w:tcPr>
          <w:p w14:paraId="14246C5F">
            <w:pPr>
              <w:spacing w:before="173"/>
              <w:ind w:left="121"/>
              <w:rPr>
                <w:rFonts w:ascii="仿宋" w:hAnsi="仿宋" w:eastAsia="仿宋" w:cs="仿宋"/>
                <w:sz w:val="18"/>
                <w:szCs w:val="18"/>
              </w:rPr>
            </w:pPr>
            <w:r>
              <w:rPr>
                <w:rFonts w:ascii="仿宋" w:hAnsi="仿宋" w:eastAsia="仿宋" w:cs="仿宋"/>
                <w:spacing w:val="-5"/>
                <w:sz w:val="18"/>
                <w:szCs w:val="18"/>
              </w:rPr>
              <w:t>劳务费</w:t>
            </w:r>
          </w:p>
        </w:tc>
        <w:tc>
          <w:tcPr>
            <w:tcW w:w="962" w:type="dxa"/>
            <w:vAlign w:val="top"/>
          </w:tcPr>
          <w:p w14:paraId="0E78BF00">
            <w:pPr>
              <w:pStyle w:val="6"/>
            </w:pPr>
          </w:p>
        </w:tc>
        <w:tc>
          <w:tcPr>
            <w:tcW w:w="963" w:type="dxa"/>
            <w:vAlign w:val="top"/>
          </w:tcPr>
          <w:p w14:paraId="6F389463">
            <w:pPr>
              <w:spacing w:before="197" w:line="186" w:lineRule="auto"/>
              <w:ind w:left="35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312</w:t>
            </w:r>
          </w:p>
        </w:tc>
        <w:tc>
          <w:tcPr>
            <w:tcW w:w="1814" w:type="dxa"/>
            <w:vAlign w:val="top"/>
          </w:tcPr>
          <w:p w14:paraId="4FC6C194">
            <w:pPr>
              <w:spacing w:before="174" w:line="238" w:lineRule="auto"/>
              <w:ind w:left="117"/>
              <w:rPr>
                <w:rFonts w:ascii="仿宋" w:hAnsi="仿宋" w:eastAsia="仿宋" w:cs="仿宋"/>
                <w:sz w:val="18"/>
                <w:szCs w:val="18"/>
              </w:rPr>
            </w:pPr>
            <w:r>
              <w:rPr>
                <w:rFonts w:ascii="仿宋" w:hAnsi="仿宋" w:eastAsia="仿宋" w:cs="仿宋"/>
                <w:spacing w:val="-3"/>
                <w:sz w:val="18"/>
                <w:szCs w:val="18"/>
              </w:rPr>
              <w:t>对企业补助</w:t>
            </w:r>
          </w:p>
        </w:tc>
        <w:tc>
          <w:tcPr>
            <w:tcW w:w="1027" w:type="dxa"/>
            <w:vAlign w:val="top"/>
          </w:tcPr>
          <w:p w14:paraId="3A4CF29E">
            <w:pPr>
              <w:pStyle w:val="6"/>
            </w:pPr>
          </w:p>
        </w:tc>
      </w:tr>
      <w:tr w14:paraId="781667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967" w:type="dxa"/>
            <w:vAlign w:val="top"/>
          </w:tcPr>
          <w:p w14:paraId="3416B3A7">
            <w:pPr>
              <w:spacing w:before="193"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30307</w:t>
            </w:r>
          </w:p>
        </w:tc>
        <w:tc>
          <w:tcPr>
            <w:tcW w:w="1812" w:type="dxa"/>
            <w:vAlign w:val="top"/>
          </w:tcPr>
          <w:p w14:paraId="774357CA">
            <w:pPr>
              <w:spacing w:before="170" w:line="238" w:lineRule="auto"/>
              <w:ind w:left="129"/>
              <w:rPr>
                <w:rFonts w:ascii="仿宋" w:hAnsi="仿宋" w:eastAsia="仿宋" w:cs="仿宋"/>
                <w:sz w:val="18"/>
                <w:szCs w:val="18"/>
              </w:rPr>
            </w:pPr>
            <w:r>
              <w:rPr>
                <w:rFonts w:ascii="仿宋" w:hAnsi="仿宋" w:eastAsia="仿宋" w:cs="仿宋"/>
                <w:spacing w:val="-5"/>
                <w:sz w:val="18"/>
                <w:szCs w:val="18"/>
              </w:rPr>
              <w:t>医疗费补助</w:t>
            </w:r>
          </w:p>
        </w:tc>
        <w:tc>
          <w:tcPr>
            <w:tcW w:w="1017" w:type="dxa"/>
            <w:vAlign w:val="top"/>
          </w:tcPr>
          <w:p w14:paraId="43B77291">
            <w:pPr>
              <w:pStyle w:val="6"/>
            </w:pPr>
          </w:p>
        </w:tc>
        <w:tc>
          <w:tcPr>
            <w:tcW w:w="963" w:type="dxa"/>
            <w:vAlign w:val="top"/>
          </w:tcPr>
          <w:p w14:paraId="108FD0A7">
            <w:pPr>
              <w:spacing w:before="193"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30227</w:t>
            </w:r>
          </w:p>
        </w:tc>
        <w:tc>
          <w:tcPr>
            <w:tcW w:w="1811" w:type="dxa"/>
            <w:vAlign w:val="top"/>
          </w:tcPr>
          <w:p w14:paraId="396CADB8">
            <w:pPr>
              <w:spacing w:before="169"/>
              <w:ind w:left="119"/>
              <w:rPr>
                <w:rFonts w:ascii="仿宋" w:hAnsi="仿宋" w:eastAsia="仿宋" w:cs="仿宋"/>
                <w:sz w:val="18"/>
                <w:szCs w:val="18"/>
              </w:rPr>
            </w:pPr>
            <w:r>
              <w:rPr>
                <w:rFonts w:ascii="仿宋" w:hAnsi="仿宋" w:eastAsia="仿宋" w:cs="仿宋"/>
                <w:spacing w:val="-3"/>
                <w:sz w:val="18"/>
                <w:szCs w:val="18"/>
              </w:rPr>
              <w:t>委托业务费</w:t>
            </w:r>
          </w:p>
        </w:tc>
        <w:tc>
          <w:tcPr>
            <w:tcW w:w="962" w:type="dxa"/>
            <w:vAlign w:val="top"/>
          </w:tcPr>
          <w:p w14:paraId="05F9108C">
            <w:pPr>
              <w:pStyle w:val="6"/>
            </w:pPr>
          </w:p>
        </w:tc>
        <w:tc>
          <w:tcPr>
            <w:tcW w:w="963" w:type="dxa"/>
            <w:vAlign w:val="top"/>
          </w:tcPr>
          <w:p w14:paraId="0146954C">
            <w:pPr>
              <w:spacing w:before="193"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31201</w:t>
            </w:r>
          </w:p>
        </w:tc>
        <w:tc>
          <w:tcPr>
            <w:tcW w:w="1814" w:type="dxa"/>
            <w:vAlign w:val="top"/>
          </w:tcPr>
          <w:p w14:paraId="3203E970">
            <w:pPr>
              <w:spacing w:before="170" w:line="239" w:lineRule="auto"/>
              <w:ind w:left="122"/>
              <w:rPr>
                <w:rFonts w:ascii="仿宋" w:hAnsi="仿宋" w:eastAsia="仿宋" w:cs="仿宋"/>
                <w:sz w:val="18"/>
                <w:szCs w:val="18"/>
              </w:rPr>
            </w:pPr>
            <w:r>
              <w:rPr>
                <w:rFonts w:ascii="仿宋" w:hAnsi="仿宋" w:eastAsia="仿宋" w:cs="仿宋"/>
                <w:spacing w:val="-3"/>
                <w:sz w:val="18"/>
                <w:szCs w:val="18"/>
              </w:rPr>
              <w:t>资本金注入</w:t>
            </w:r>
          </w:p>
        </w:tc>
        <w:tc>
          <w:tcPr>
            <w:tcW w:w="1027" w:type="dxa"/>
            <w:vAlign w:val="top"/>
          </w:tcPr>
          <w:p w14:paraId="6E4990A3">
            <w:pPr>
              <w:pStyle w:val="6"/>
            </w:pPr>
          </w:p>
        </w:tc>
      </w:tr>
      <w:tr w14:paraId="674BB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7" w:type="dxa"/>
            <w:vAlign w:val="top"/>
          </w:tcPr>
          <w:p w14:paraId="63F5C745">
            <w:pPr>
              <w:spacing w:before="251"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30308</w:t>
            </w:r>
          </w:p>
        </w:tc>
        <w:tc>
          <w:tcPr>
            <w:tcW w:w="1812" w:type="dxa"/>
            <w:vAlign w:val="top"/>
          </w:tcPr>
          <w:p w14:paraId="4B87F11B">
            <w:pPr>
              <w:spacing w:before="227"/>
              <w:ind w:left="108"/>
              <w:rPr>
                <w:rFonts w:ascii="仿宋" w:hAnsi="仿宋" w:eastAsia="仿宋" w:cs="仿宋"/>
                <w:sz w:val="18"/>
                <w:szCs w:val="18"/>
              </w:rPr>
            </w:pPr>
            <w:r>
              <w:rPr>
                <w:rFonts w:ascii="仿宋" w:hAnsi="仿宋" w:eastAsia="仿宋" w:cs="仿宋"/>
                <w:spacing w:val="-3"/>
                <w:sz w:val="18"/>
                <w:szCs w:val="18"/>
              </w:rPr>
              <w:t>助学金</w:t>
            </w:r>
          </w:p>
        </w:tc>
        <w:tc>
          <w:tcPr>
            <w:tcW w:w="1017" w:type="dxa"/>
            <w:vAlign w:val="top"/>
          </w:tcPr>
          <w:p w14:paraId="794E082D">
            <w:pPr>
              <w:pStyle w:val="6"/>
            </w:pPr>
          </w:p>
        </w:tc>
        <w:tc>
          <w:tcPr>
            <w:tcW w:w="963" w:type="dxa"/>
            <w:vAlign w:val="top"/>
          </w:tcPr>
          <w:p w14:paraId="555B4424">
            <w:pPr>
              <w:spacing w:before="251"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30228</w:t>
            </w:r>
          </w:p>
        </w:tc>
        <w:tc>
          <w:tcPr>
            <w:tcW w:w="1811" w:type="dxa"/>
            <w:vAlign w:val="top"/>
          </w:tcPr>
          <w:p w14:paraId="58424935">
            <w:pPr>
              <w:spacing w:before="228"/>
              <w:ind w:left="116"/>
              <w:rPr>
                <w:rFonts w:ascii="仿宋" w:hAnsi="仿宋" w:eastAsia="仿宋" w:cs="仿宋"/>
                <w:sz w:val="18"/>
                <w:szCs w:val="18"/>
              </w:rPr>
            </w:pPr>
            <w:r>
              <w:rPr>
                <w:rFonts w:ascii="仿宋" w:hAnsi="仿宋" w:eastAsia="仿宋" w:cs="仿宋"/>
                <w:spacing w:val="-3"/>
                <w:sz w:val="18"/>
                <w:szCs w:val="18"/>
              </w:rPr>
              <w:t>工会经费</w:t>
            </w:r>
          </w:p>
        </w:tc>
        <w:tc>
          <w:tcPr>
            <w:tcW w:w="962" w:type="dxa"/>
            <w:vAlign w:val="top"/>
          </w:tcPr>
          <w:p w14:paraId="5C509211">
            <w:pPr>
              <w:spacing w:before="251" w:line="186" w:lineRule="auto"/>
              <w:ind w:left="54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6.00</w:t>
            </w:r>
          </w:p>
        </w:tc>
        <w:tc>
          <w:tcPr>
            <w:tcW w:w="963" w:type="dxa"/>
            <w:vAlign w:val="top"/>
          </w:tcPr>
          <w:p w14:paraId="24F74595">
            <w:pPr>
              <w:spacing w:before="251"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31203</w:t>
            </w:r>
          </w:p>
        </w:tc>
        <w:tc>
          <w:tcPr>
            <w:tcW w:w="1814" w:type="dxa"/>
            <w:vAlign w:val="top"/>
          </w:tcPr>
          <w:p w14:paraId="1B1BE704">
            <w:pPr>
              <w:spacing w:before="72" w:line="277" w:lineRule="auto"/>
              <w:ind w:left="114" w:right="259"/>
              <w:rPr>
                <w:rFonts w:ascii="仿宋" w:hAnsi="仿宋" w:eastAsia="仿宋" w:cs="仿宋"/>
                <w:sz w:val="18"/>
                <w:szCs w:val="18"/>
              </w:rPr>
            </w:pPr>
            <w:r>
              <w:rPr>
                <w:rFonts w:ascii="仿宋" w:hAnsi="仿宋" w:eastAsia="仿宋" w:cs="仿宋"/>
                <w:spacing w:val="-2"/>
                <w:sz w:val="18"/>
                <w:szCs w:val="18"/>
              </w:rPr>
              <w:t>政府投资基金股权</w:t>
            </w:r>
            <w:r>
              <w:rPr>
                <w:rFonts w:ascii="仿宋" w:hAnsi="仿宋" w:eastAsia="仿宋" w:cs="仿宋"/>
                <w:spacing w:val="4"/>
                <w:sz w:val="18"/>
                <w:szCs w:val="18"/>
              </w:rPr>
              <w:t xml:space="preserve"> </w:t>
            </w:r>
            <w:r>
              <w:rPr>
                <w:rFonts w:ascii="仿宋" w:hAnsi="仿宋" w:eastAsia="仿宋" w:cs="仿宋"/>
                <w:spacing w:val="-3"/>
                <w:sz w:val="18"/>
                <w:szCs w:val="18"/>
              </w:rPr>
              <w:t>投资</w:t>
            </w:r>
          </w:p>
        </w:tc>
        <w:tc>
          <w:tcPr>
            <w:tcW w:w="1027" w:type="dxa"/>
            <w:vAlign w:val="top"/>
          </w:tcPr>
          <w:p w14:paraId="2FE343B9">
            <w:pPr>
              <w:pStyle w:val="6"/>
            </w:pPr>
          </w:p>
        </w:tc>
      </w:tr>
      <w:tr w14:paraId="28C7E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967" w:type="dxa"/>
            <w:vAlign w:val="top"/>
          </w:tcPr>
          <w:p w14:paraId="1269A35C">
            <w:pPr>
              <w:spacing w:before="195"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30309</w:t>
            </w:r>
          </w:p>
        </w:tc>
        <w:tc>
          <w:tcPr>
            <w:tcW w:w="1812" w:type="dxa"/>
            <w:vAlign w:val="top"/>
          </w:tcPr>
          <w:p w14:paraId="78D01C44">
            <w:pPr>
              <w:spacing w:before="172" w:line="239" w:lineRule="auto"/>
              <w:ind w:left="117"/>
              <w:rPr>
                <w:rFonts w:ascii="仿宋" w:hAnsi="仿宋" w:eastAsia="仿宋" w:cs="仿宋"/>
                <w:sz w:val="18"/>
                <w:szCs w:val="18"/>
              </w:rPr>
            </w:pPr>
            <w:r>
              <w:rPr>
                <w:rFonts w:ascii="仿宋" w:hAnsi="仿宋" w:eastAsia="仿宋" w:cs="仿宋"/>
                <w:spacing w:val="-5"/>
                <w:sz w:val="18"/>
                <w:szCs w:val="18"/>
              </w:rPr>
              <w:t>奖励金</w:t>
            </w:r>
          </w:p>
        </w:tc>
        <w:tc>
          <w:tcPr>
            <w:tcW w:w="1017" w:type="dxa"/>
            <w:vAlign w:val="top"/>
          </w:tcPr>
          <w:p w14:paraId="19B70293">
            <w:pPr>
              <w:pStyle w:val="6"/>
            </w:pPr>
          </w:p>
        </w:tc>
        <w:tc>
          <w:tcPr>
            <w:tcW w:w="963" w:type="dxa"/>
            <w:vAlign w:val="top"/>
          </w:tcPr>
          <w:p w14:paraId="55D0E4BE">
            <w:pPr>
              <w:spacing w:before="195"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30229</w:t>
            </w:r>
          </w:p>
        </w:tc>
        <w:tc>
          <w:tcPr>
            <w:tcW w:w="1811" w:type="dxa"/>
            <w:vAlign w:val="top"/>
          </w:tcPr>
          <w:p w14:paraId="64902884">
            <w:pPr>
              <w:spacing w:before="172" w:line="239" w:lineRule="auto"/>
              <w:ind w:left="115"/>
              <w:rPr>
                <w:rFonts w:ascii="仿宋" w:hAnsi="仿宋" w:eastAsia="仿宋" w:cs="仿宋"/>
                <w:sz w:val="18"/>
                <w:szCs w:val="18"/>
              </w:rPr>
            </w:pPr>
            <w:r>
              <w:rPr>
                <w:rFonts w:ascii="仿宋" w:hAnsi="仿宋" w:eastAsia="仿宋" w:cs="仿宋"/>
                <w:spacing w:val="-3"/>
                <w:sz w:val="18"/>
                <w:szCs w:val="18"/>
              </w:rPr>
              <w:t>福利费</w:t>
            </w:r>
          </w:p>
        </w:tc>
        <w:tc>
          <w:tcPr>
            <w:tcW w:w="962" w:type="dxa"/>
            <w:vAlign w:val="top"/>
          </w:tcPr>
          <w:p w14:paraId="38036C76">
            <w:pPr>
              <w:spacing w:before="195" w:line="186" w:lineRule="auto"/>
              <w:ind w:left="53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4.97</w:t>
            </w:r>
          </w:p>
        </w:tc>
        <w:tc>
          <w:tcPr>
            <w:tcW w:w="963" w:type="dxa"/>
            <w:vAlign w:val="top"/>
          </w:tcPr>
          <w:p w14:paraId="7C7D9161">
            <w:pPr>
              <w:spacing w:before="195"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31204</w:t>
            </w:r>
          </w:p>
        </w:tc>
        <w:tc>
          <w:tcPr>
            <w:tcW w:w="1814" w:type="dxa"/>
            <w:vAlign w:val="top"/>
          </w:tcPr>
          <w:p w14:paraId="422C2B20">
            <w:pPr>
              <w:spacing w:before="172" w:line="238" w:lineRule="auto"/>
              <w:ind w:left="123"/>
              <w:rPr>
                <w:rFonts w:ascii="仿宋" w:hAnsi="仿宋" w:eastAsia="仿宋" w:cs="仿宋"/>
                <w:sz w:val="18"/>
                <w:szCs w:val="18"/>
              </w:rPr>
            </w:pPr>
            <w:r>
              <w:rPr>
                <w:rFonts w:ascii="仿宋" w:hAnsi="仿宋" w:eastAsia="仿宋" w:cs="仿宋"/>
                <w:spacing w:val="-4"/>
                <w:sz w:val="18"/>
                <w:szCs w:val="18"/>
              </w:rPr>
              <w:t>费用补贴</w:t>
            </w:r>
          </w:p>
        </w:tc>
        <w:tc>
          <w:tcPr>
            <w:tcW w:w="1027" w:type="dxa"/>
            <w:vAlign w:val="top"/>
          </w:tcPr>
          <w:p w14:paraId="7D05BFF8">
            <w:pPr>
              <w:pStyle w:val="6"/>
            </w:pPr>
          </w:p>
        </w:tc>
      </w:tr>
      <w:tr w14:paraId="5FCDA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7" w:type="dxa"/>
            <w:vAlign w:val="top"/>
          </w:tcPr>
          <w:p w14:paraId="27A42C55">
            <w:pPr>
              <w:spacing w:before="253"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30310</w:t>
            </w:r>
          </w:p>
        </w:tc>
        <w:tc>
          <w:tcPr>
            <w:tcW w:w="1812" w:type="dxa"/>
            <w:vAlign w:val="top"/>
          </w:tcPr>
          <w:p w14:paraId="171DE869">
            <w:pPr>
              <w:spacing w:before="230" w:line="238" w:lineRule="auto"/>
              <w:ind w:left="108"/>
              <w:rPr>
                <w:rFonts w:ascii="仿宋" w:hAnsi="仿宋" w:eastAsia="仿宋" w:cs="仿宋"/>
                <w:sz w:val="18"/>
                <w:szCs w:val="18"/>
              </w:rPr>
            </w:pPr>
            <w:r>
              <w:rPr>
                <w:rFonts w:ascii="仿宋" w:hAnsi="仿宋" w:eastAsia="仿宋" w:cs="仿宋"/>
                <w:spacing w:val="-2"/>
                <w:sz w:val="18"/>
                <w:szCs w:val="18"/>
              </w:rPr>
              <w:t>个人农业生产补贴</w:t>
            </w:r>
          </w:p>
        </w:tc>
        <w:tc>
          <w:tcPr>
            <w:tcW w:w="1017" w:type="dxa"/>
            <w:vAlign w:val="top"/>
          </w:tcPr>
          <w:p w14:paraId="06CF8067">
            <w:pPr>
              <w:pStyle w:val="6"/>
            </w:pPr>
          </w:p>
        </w:tc>
        <w:tc>
          <w:tcPr>
            <w:tcW w:w="963" w:type="dxa"/>
            <w:vAlign w:val="top"/>
          </w:tcPr>
          <w:p w14:paraId="22C0A10C">
            <w:pPr>
              <w:spacing w:before="253"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30231</w:t>
            </w:r>
          </w:p>
        </w:tc>
        <w:tc>
          <w:tcPr>
            <w:tcW w:w="1811" w:type="dxa"/>
            <w:vAlign w:val="top"/>
          </w:tcPr>
          <w:p w14:paraId="0D9886AC">
            <w:pPr>
              <w:spacing w:before="74" w:line="276" w:lineRule="auto"/>
              <w:ind w:left="119" w:right="259" w:hanging="7"/>
              <w:rPr>
                <w:rFonts w:ascii="仿宋" w:hAnsi="仿宋" w:eastAsia="仿宋" w:cs="仿宋"/>
                <w:sz w:val="18"/>
                <w:szCs w:val="18"/>
              </w:rPr>
            </w:pPr>
            <w:r>
              <w:rPr>
                <w:rFonts w:ascii="仿宋" w:hAnsi="仿宋" w:eastAsia="仿宋" w:cs="仿宋"/>
                <w:spacing w:val="-2"/>
                <w:sz w:val="18"/>
                <w:szCs w:val="18"/>
              </w:rPr>
              <w:t>公务用车运行维护</w:t>
            </w:r>
            <w:r>
              <w:rPr>
                <w:rFonts w:ascii="仿宋" w:hAnsi="仿宋" w:eastAsia="仿宋" w:cs="仿宋"/>
                <w:spacing w:val="4"/>
                <w:sz w:val="18"/>
                <w:szCs w:val="18"/>
              </w:rPr>
              <w:t xml:space="preserve"> </w:t>
            </w:r>
            <w:r>
              <w:rPr>
                <w:rFonts w:ascii="仿宋" w:hAnsi="仿宋" w:eastAsia="仿宋" w:cs="仿宋"/>
                <w:sz w:val="18"/>
                <w:szCs w:val="18"/>
              </w:rPr>
              <w:t>费</w:t>
            </w:r>
          </w:p>
        </w:tc>
        <w:tc>
          <w:tcPr>
            <w:tcW w:w="962" w:type="dxa"/>
            <w:vAlign w:val="top"/>
          </w:tcPr>
          <w:p w14:paraId="58558245">
            <w:pPr>
              <w:spacing w:before="253" w:line="186" w:lineRule="auto"/>
              <w:ind w:left="54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3.54</w:t>
            </w:r>
          </w:p>
        </w:tc>
        <w:tc>
          <w:tcPr>
            <w:tcW w:w="963" w:type="dxa"/>
            <w:vAlign w:val="top"/>
          </w:tcPr>
          <w:p w14:paraId="7663AB69">
            <w:pPr>
              <w:spacing w:before="253"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31205</w:t>
            </w:r>
          </w:p>
        </w:tc>
        <w:tc>
          <w:tcPr>
            <w:tcW w:w="1814" w:type="dxa"/>
            <w:vAlign w:val="top"/>
          </w:tcPr>
          <w:p w14:paraId="5BE5D3E7">
            <w:pPr>
              <w:spacing w:before="230" w:line="238" w:lineRule="auto"/>
              <w:ind w:left="116"/>
              <w:rPr>
                <w:rFonts w:ascii="仿宋" w:hAnsi="仿宋" w:eastAsia="仿宋" w:cs="仿宋"/>
                <w:sz w:val="18"/>
                <w:szCs w:val="18"/>
              </w:rPr>
            </w:pPr>
            <w:r>
              <w:rPr>
                <w:rFonts w:ascii="仿宋" w:hAnsi="仿宋" w:eastAsia="仿宋" w:cs="仿宋"/>
                <w:spacing w:val="-3"/>
                <w:sz w:val="18"/>
                <w:szCs w:val="18"/>
              </w:rPr>
              <w:t>利息补贴</w:t>
            </w:r>
          </w:p>
        </w:tc>
        <w:tc>
          <w:tcPr>
            <w:tcW w:w="1027" w:type="dxa"/>
            <w:vAlign w:val="top"/>
          </w:tcPr>
          <w:p w14:paraId="072164CA">
            <w:pPr>
              <w:pStyle w:val="6"/>
            </w:pPr>
          </w:p>
        </w:tc>
      </w:tr>
      <w:tr w14:paraId="5983A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967" w:type="dxa"/>
            <w:vAlign w:val="top"/>
          </w:tcPr>
          <w:p w14:paraId="68A0FF5D">
            <w:pPr>
              <w:spacing w:before="197"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30311</w:t>
            </w:r>
          </w:p>
        </w:tc>
        <w:tc>
          <w:tcPr>
            <w:tcW w:w="1812" w:type="dxa"/>
            <w:vAlign w:val="top"/>
          </w:tcPr>
          <w:p w14:paraId="1EC66776">
            <w:pPr>
              <w:spacing w:before="174" w:line="237" w:lineRule="auto"/>
              <w:ind w:left="107"/>
              <w:rPr>
                <w:rFonts w:ascii="仿宋" w:hAnsi="仿宋" w:eastAsia="仿宋" w:cs="仿宋"/>
                <w:sz w:val="18"/>
                <w:szCs w:val="18"/>
              </w:rPr>
            </w:pPr>
            <w:r>
              <w:rPr>
                <w:rFonts w:ascii="仿宋" w:hAnsi="仿宋" w:eastAsia="仿宋" w:cs="仿宋"/>
                <w:spacing w:val="-2"/>
                <w:sz w:val="18"/>
                <w:szCs w:val="18"/>
              </w:rPr>
              <w:t>代缴社会保险费</w:t>
            </w:r>
          </w:p>
        </w:tc>
        <w:tc>
          <w:tcPr>
            <w:tcW w:w="1017" w:type="dxa"/>
            <w:vAlign w:val="top"/>
          </w:tcPr>
          <w:p w14:paraId="10B08F05">
            <w:pPr>
              <w:pStyle w:val="6"/>
            </w:pPr>
          </w:p>
        </w:tc>
        <w:tc>
          <w:tcPr>
            <w:tcW w:w="963" w:type="dxa"/>
            <w:vAlign w:val="top"/>
          </w:tcPr>
          <w:p w14:paraId="27642179">
            <w:pPr>
              <w:spacing w:before="197"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30239</w:t>
            </w:r>
          </w:p>
        </w:tc>
        <w:tc>
          <w:tcPr>
            <w:tcW w:w="1811" w:type="dxa"/>
            <w:vAlign w:val="top"/>
          </w:tcPr>
          <w:p w14:paraId="07F4A7CC">
            <w:pPr>
              <w:spacing w:before="174" w:line="238" w:lineRule="auto"/>
              <w:ind w:left="113"/>
              <w:rPr>
                <w:rFonts w:ascii="仿宋" w:hAnsi="仿宋" w:eastAsia="仿宋" w:cs="仿宋"/>
                <w:sz w:val="18"/>
                <w:szCs w:val="18"/>
              </w:rPr>
            </w:pPr>
            <w:r>
              <w:rPr>
                <w:rFonts w:ascii="仿宋" w:hAnsi="仿宋" w:eastAsia="仿宋" w:cs="仿宋"/>
                <w:spacing w:val="-2"/>
                <w:sz w:val="18"/>
                <w:szCs w:val="18"/>
              </w:rPr>
              <w:t>其他交通费用</w:t>
            </w:r>
          </w:p>
        </w:tc>
        <w:tc>
          <w:tcPr>
            <w:tcW w:w="962" w:type="dxa"/>
            <w:vAlign w:val="top"/>
          </w:tcPr>
          <w:p w14:paraId="650EFB78">
            <w:pPr>
              <w:spacing w:before="197" w:line="186" w:lineRule="auto"/>
              <w:ind w:left="44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26.62</w:t>
            </w:r>
          </w:p>
        </w:tc>
        <w:tc>
          <w:tcPr>
            <w:tcW w:w="963" w:type="dxa"/>
            <w:vAlign w:val="top"/>
          </w:tcPr>
          <w:p w14:paraId="1818B68A">
            <w:pPr>
              <w:spacing w:before="197"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31299</w:t>
            </w:r>
          </w:p>
        </w:tc>
        <w:tc>
          <w:tcPr>
            <w:tcW w:w="1814" w:type="dxa"/>
            <w:vAlign w:val="top"/>
          </w:tcPr>
          <w:p w14:paraId="27840922">
            <w:pPr>
              <w:spacing w:before="174" w:line="238" w:lineRule="auto"/>
              <w:ind w:left="116"/>
              <w:rPr>
                <w:rFonts w:ascii="仿宋" w:hAnsi="仿宋" w:eastAsia="仿宋" w:cs="仿宋"/>
                <w:sz w:val="18"/>
                <w:szCs w:val="18"/>
              </w:rPr>
            </w:pPr>
            <w:r>
              <w:rPr>
                <w:rFonts w:ascii="仿宋" w:hAnsi="仿宋" w:eastAsia="仿宋" w:cs="仿宋"/>
                <w:spacing w:val="-2"/>
                <w:sz w:val="18"/>
                <w:szCs w:val="18"/>
              </w:rPr>
              <w:t>其他对企业补助</w:t>
            </w:r>
          </w:p>
        </w:tc>
        <w:tc>
          <w:tcPr>
            <w:tcW w:w="1027" w:type="dxa"/>
            <w:vAlign w:val="top"/>
          </w:tcPr>
          <w:p w14:paraId="1A495658">
            <w:pPr>
              <w:pStyle w:val="6"/>
            </w:pPr>
          </w:p>
        </w:tc>
      </w:tr>
      <w:tr w14:paraId="081EF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7" w:type="dxa"/>
            <w:vAlign w:val="top"/>
          </w:tcPr>
          <w:p w14:paraId="358D6E62">
            <w:pPr>
              <w:spacing w:before="255" w:line="186" w:lineRule="auto"/>
              <w:ind w:left="2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30399</w:t>
            </w:r>
          </w:p>
        </w:tc>
        <w:tc>
          <w:tcPr>
            <w:tcW w:w="1812" w:type="dxa"/>
            <w:vAlign w:val="top"/>
          </w:tcPr>
          <w:p w14:paraId="3A642FE8">
            <w:pPr>
              <w:spacing w:before="76" w:line="275" w:lineRule="auto"/>
              <w:ind w:left="124" w:right="262" w:hanging="14"/>
              <w:rPr>
                <w:rFonts w:ascii="仿宋" w:hAnsi="仿宋" w:eastAsia="仿宋" w:cs="仿宋"/>
                <w:sz w:val="18"/>
                <w:szCs w:val="18"/>
              </w:rPr>
            </w:pPr>
            <w:r>
              <w:rPr>
                <w:rFonts w:ascii="仿宋" w:hAnsi="仿宋" w:eastAsia="仿宋" w:cs="仿宋"/>
                <w:spacing w:val="-2"/>
                <w:sz w:val="18"/>
                <w:szCs w:val="18"/>
              </w:rPr>
              <w:t>其他对个人和家庭</w:t>
            </w:r>
            <w:r>
              <w:rPr>
                <w:rFonts w:ascii="仿宋" w:hAnsi="仿宋" w:eastAsia="仿宋" w:cs="仿宋"/>
                <w:spacing w:val="3"/>
                <w:sz w:val="18"/>
                <w:szCs w:val="18"/>
              </w:rPr>
              <w:t xml:space="preserve"> </w:t>
            </w:r>
            <w:r>
              <w:rPr>
                <w:rFonts w:ascii="仿宋" w:hAnsi="仿宋" w:eastAsia="仿宋" w:cs="仿宋"/>
                <w:spacing w:val="-6"/>
                <w:sz w:val="18"/>
                <w:szCs w:val="18"/>
              </w:rPr>
              <w:t>的补助</w:t>
            </w:r>
          </w:p>
        </w:tc>
        <w:tc>
          <w:tcPr>
            <w:tcW w:w="1017" w:type="dxa"/>
            <w:vAlign w:val="top"/>
          </w:tcPr>
          <w:p w14:paraId="11C70840">
            <w:pPr>
              <w:pStyle w:val="6"/>
            </w:pPr>
          </w:p>
        </w:tc>
        <w:tc>
          <w:tcPr>
            <w:tcW w:w="963" w:type="dxa"/>
            <w:vAlign w:val="top"/>
          </w:tcPr>
          <w:p w14:paraId="3045E862">
            <w:pPr>
              <w:spacing w:before="255"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30240</w:t>
            </w:r>
          </w:p>
        </w:tc>
        <w:tc>
          <w:tcPr>
            <w:tcW w:w="1811" w:type="dxa"/>
            <w:vAlign w:val="top"/>
          </w:tcPr>
          <w:p w14:paraId="11126815">
            <w:pPr>
              <w:spacing w:before="232" w:line="239" w:lineRule="auto"/>
              <w:ind w:left="114"/>
              <w:rPr>
                <w:rFonts w:ascii="仿宋" w:hAnsi="仿宋" w:eastAsia="仿宋" w:cs="仿宋"/>
                <w:sz w:val="18"/>
                <w:szCs w:val="18"/>
              </w:rPr>
            </w:pPr>
            <w:r>
              <w:rPr>
                <w:rFonts w:ascii="仿宋" w:hAnsi="仿宋" w:eastAsia="仿宋" w:cs="仿宋"/>
                <w:spacing w:val="-2"/>
                <w:sz w:val="18"/>
                <w:szCs w:val="18"/>
              </w:rPr>
              <w:t>税金及附加费用</w:t>
            </w:r>
          </w:p>
        </w:tc>
        <w:tc>
          <w:tcPr>
            <w:tcW w:w="962" w:type="dxa"/>
            <w:vAlign w:val="top"/>
          </w:tcPr>
          <w:p w14:paraId="6977AFEC">
            <w:pPr>
              <w:pStyle w:val="6"/>
            </w:pPr>
          </w:p>
        </w:tc>
        <w:tc>
          <w:tcPr>
            <w:tcW w:w="963" w:type="dxa"/>
            <w:vAlign w:val="top"/>
          </w:tcPr>
          <w:p w14:paraId="018578DB">
            <w:pPr>
              <w:spacing w:before="255" w:line="186" w:lineRule="auto"/>
              <w:ind w:left="35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399</w:t>
            </w:r>
          </w:p>
        </w:tc>
        <w:tc>
          <w:tcPr>
            <w:tcW w:w="1814" w:type="dxa"/>
            <w:vAlign w:val="top"/>
          </w:tcPr>
          <w:p w14:paraId="0900ECE2">
            <w:pPr>
              <w:spacing w:before="232" w:line="238" w:lineRule="auto"/>
              <w:ind w:left="116"/>
              <w:rPr>
                <w:rFonts w:ascii="仿宋" w:hAnsi="仿宋" w:eastAsia="仿宋" w:cs="仿宋"/>
                <w:sz w:val="18"/>
                <w:szCs w:val="18"/>
              </w:rPr>
            </w:pPr>
            <w:r>
              <w:rPr>
                <w:rFonts w:ascii="仿宋" w:hAnsi="仿宋" w:eastAsia="仿宋" w:cs="仿宋"/>
                <w:spacing w:val="-3"/>
                <w:sz w:val="18"/>
                <w:szCs w:val="18"/>
              </w:rPr>
              <w:t>其他支出</w:t>
            </w:r>
          </w:p>
        </w:tc>
        <w:tc>
          <w:tcPr>
            <w:tcW w:w="1027" w:type="dxa"/>
            <w:vAlign w:val="top"/>
          </w:tcPr>
          <w:p w14:paraId="67BD9BC0">
            <w:pPr>
              <w:pStyle w:val="6"/>
            </w:pPr>
          </w:p>
        </w:tc>
      </w:tr>
      <w:tr w14:paraId="4BC4A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7" w:type="dxa"/>
            <w:vAlign w:val="top"/>
          </w:tcPr>
          <w:p w14:paraId="21E0853C">
            <w:pPr>
              <w:pStyle w:val="6"/>
            </w:pPr>
          </w:p>
        </w:tc>
        <w:tc>
          <w:tcPr>
            <w:tcW w:w="1812" w:type="dxa"/>
            <w:vAlign w:val="top"/>
          </w:tcPr>
          <w:p w14:paraId="4D003223">
            <w:pPr>
              <w:pStyle w:val="6"/>
            </w:pPr>
          </w:p>
        </w:tc>
        <w:tc>
          <w:tcPr>
            <w:tcW w:w="1017" w:type="dxa"/>
            <w:vAlign w:val="top"/>
          </w:tcPr>
          <w:p w14:paraId="1DB2E97B">
            <w:pPr>
              <w:pStyle w:val="6"/>
            </w:pPr>
          </w:p>
        </w:tc>
        <w:tc>
          <w:tcPr>
            <w:tcW w:w="963" w:type="dxa"/>
            <w:vAlign w:val="top"/>
          </w:tcPr>
          <w:p w14:paraId="3F520DBD">
            <w:pPr>
              <w:spacing w:before="256" w:line="186" w:lineRule="auto"/>
              <w:ind w:left="2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30299</w:t>
            </w:r>
          </w:p>
        </w:tc>
        <w:tc>
          <w:tcPr>
            <w:tcW w:w="1811" w:type="dxa"/>
            <w:vAlign w:val="top"/>
          </w:tcPr>
          <w:p w14:paraId="1164B9A3">
            <w:pPr>
              <w:spacing w:before="76" w:line="275" w:lineRule="auto"/>
              <w:ind w:left="134" w:right="259" w:hanging="21"/>
              <w:rPr>
                <w:rFonts w:ascii="仿宋" w:hAnsi="仿宋" w:eastAsia="仿宋" w:cs="仿宋"/>
                <w:sz w:val="18"/>
                <w:szCs w:val="18"/>
              </w:rPr>
            </w:pPr>
            <w:r>
              <w:rPr>
                <w:rFonts w:ascii="仿宋" w:hAnsi="仿宋" w:eastAsia="仿宋" w:cs="仿宋"/>
                <w:spacing w:val="-2"/>
                <w:sz w:val="18"/>
                <w:szCs w:val="18"/>
              </w:rPr>
              <w:t>其他商品和服务支</w:t>
            </w:r>
            <w:r>
              <w:rPr>
                <w:rFonts w:ascii="仿宋" w:hAnsi="仿宋" w:eastAsia="仿宋" w:cs="仿宋"/>
                <w:spacing w:val="3"/>
                <w:sz w:val="18"/>
                <w:szCs w:val="18"/>
              </w:rPr>
              <w:t xml:space="preserve"> </w:t>
            </w:r>
            <w:r>
              <w:rPr>
                <w:rFonts w:ascii="仿宋" w:hAnsi="仿宋" w:eastAsia="仿宋" w:cs="仿宋"/>
                <w:sz w:val="18"/>
                <w:szCs w:val="18"/>
              </w:rPr>
              <w:t>出</w:t>
            </w:r>
          </w:p>
        </w:tc>
        <w:tc>
          <w:tcPr>
            <w:tcW w:w="962" w:type="dxa"/>
            <w:vAlign w:val="top"/>
          </w:tcPr>
          <w:p w14:paraId="2EF9D374">
            <w:pPr>
              <w:spacing w:before="256" w:line="186" w:lineRule="auto"/>
              <w:ind w:left="54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0.22</w:t>
            </w:r>
          </w:p>
        </w:tc>
        <w:tc>
          <w:tcPr>
            <w:tcW w:w="963" w:type="dxa"/>
            <w:vAlign w:val="top"/>
          </w:tcPr>
          <w:p w14:paraId="7A5FC8D3">
            <w:pPr>
              <w:spacing w:before="256"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39907</w:t>
            </w:r>
          </w:p>
        </w:tc>
        <w:tc>
          <w:tcPr>
            <w:tcW w:w="1814" w:type="dxa"/>
            <w:vAlign w:val="top"/>
          </w:tcPr>
          <w:p w14:paraId="371736B7">
            <w:pPr>
              <w:spacing w:before="233" w:line="239" w:lineRule="auto"/>
              <w:ind w:left="135"/>
              <w:rPr>
                <w:rFonts w:ascii="仿宋" w:hAnsi="仿宋" w:eastAsia="仿宋" w:cs="仿宋"/>
                <w:sz w:val="18"/>
                <w:szCs w:val="18"/>
              </w:rPr>
            </w:pPr>
            <w:r>
              <w:rPr>
                <w:rFonts w:ascii="仿宋" w:hAnsi="仿宋" w:eastAsia="仿宋" w:cs="仿宋"/>
                <w:spacing w:val="-4"/>
                <w:sz w:val="18"/>
                <w:szCs w:val="18"/>
              </w:rPr>
              <w:t>国家赔偿费用支出</w:t>
            </w:r>
          </w:p>
        </w:tc>
        <w:tc>
          <w:tcPr>
            <w:tcW w:w="1027" w:type="dxa"/>
            <w:vAlign w:val="top"/>
          </w:tcPr>
          <w:p w14:paraId="17F9B771">
            <w:pPr>
              <w:pStyle w:val="6"/>
            </w:pPr>
          </w:p>
        </w:tc>
      </w:tr>
      <w:tr w14:paraId="4D89E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967" w:type="dxa"/>
            <w:vAlign w:val="top"/>
          </w:tcPr>
          <w:p w14:paraId="156BECEC">
            <w:pPr>
              <w:pStyle w:val="6"/>
            </w:pPr>
          </w:p>
        </w:tc>
        <w:tc>
          <w:tcPr>
            <w:tcW w:w="1812" w:type="dxa"/>
            <w:vAlign w:val="top"/>
          </w:tcPr>
          <w:p w14:paraId="78098578">
            <w:pPr>
              <w:pStyle w:val="6"/>
            </w:pPr>
          </w:p>
        </w:tc>
        <w:tc>
          <w:tcPr>
            <w:tcW w:w="1017" w:type="dxa"/>
            <w:vAlign w:val="top"/>
          </w:tcPr>
          <w:p w14:paraId="2D50A649">
            <w:pPr>
              <w:pStyle w:val="6"/>
            </w:pPr>
          </w:p>
        </w:tc>
        <w:tc>
          <w:tcPr>
            <w:tcW w:w="963" w:type="dxa"/>
            <w:vAlign w:val="top"/>
          </w:tcPr>
          <w:p w14:paraId="18858FC2">
            <w:pPr>
              <w:pStyle w:val="6"/>
            </w:pPr>
          </w:p>
        </w:tc>
        <w:tc>
          <w:tcPr>
            <w:tcW w:w="1811" w:type="dxa"/>
            <w:vAlign w:val="top"/>
          </w:tcPr>
          <w:p w14:paraId="16A7D8A5">
            <w:pPr>
              <w:pStyle w:val="6"/>
            </w:pPr>
          </w:p>
        </w:tc>
        <w:tc>
          <w:tcPr>
            <w:tcW w:w="962" w:type="dxa"/>
            <w:vAlign w:val="top"/>
          </w:tcPr>
          <w:p w14:paraId="24225E6A">
            <w:pPr>
              <w:pStyle w:val="6"/>
            </w:pPr>
          </w:p>
        </w:tc>
        <w:tc>
          <w:tcPr>
            <w:tcW w:w="963" w:type="dxa"/>
            <w:vAlign w:val="top"/>
          </w:tcPr>
          <w:p w14:paraId="39AFFBF2">
            <w:pPr>
              <w:pStyle w:val="6"/>
              <w:spacing w:line="359" w:lineRule="auto"/>
            </w:pPr>
          </w:p>
          <w:p w14:paraId="36BAF8E2">
            <w:pPr>
              <w:spacing w:before="52"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39908</w:t>
            </w:r>
          </w:p>
        </w:tc>
        <w:tc>
          <w:tcPr>
            <w:tcW w:w="1814" w:type="dxa"/>
            <w:vAlign w:val="top"/>
          </w:tcPr>
          <w:p w14:paraId="74E7F651">
            <w:pPr>
              <w:spacing w:before="76" w:line="290" w:lineRule="auto"/>
              <w:ind w:left="116" w:right="259"/>
              <w:jc w:val="both"/>
              <w:rPr>
                <w:rFonts w:ascii="仿宋" w:hAnsi="仿宋" w:eastAsia="仿宋" w:cs="仿宋"/>
                <w:sz w:val="18"/>
                <w:szCs w:val="18"/>
              </w:rPr>
            </w:pPr>
            <w:r>
              <w:rPr>
                <w:rFonts w:ascii="仿宋" w:hAnsi="仿宋" w:eastAsia="仿宋" w:cs="仿宋"/>
                <w:spacing w:val="-2"/>
                <w:sz w:val="18"/>
                <w:szCs w:val="18"/>
              </w:rPr>
              <w:t>对民间非营利组织</w:t>
            </w:r>
            <w:r>
              <w:rPr>
                <w:rFonts w:ascii="仿宋" w:hAnsi="仿宋" w:eastAsia="仿宋" w:cs="仿宋"/>
                <w:spacing w:val="2"/>
                <w:sz w:val="18"/>
                <w:szCs w:val="18"/>
              </w:rPr>
              <w:t xml:space="preserve"> </w:t>
            </w:r>
            <w:r>
              <w:rPr>
                <w:rFonts w:ascii="仿宋" w:hAnsi="仿宋" w:eastAsia="仿宋" w:cs="仿宋"/>
                <w:spacing w:val="-2"/>
                <w:sz w:val="18"/>
                <w:szCs w:val="18"/>
              </w:rPr>
              <w:t>和群众性自治组织</w:t>
            </w:r>
            <w:r>
              <w:rPr>
                <w:rFonts w:ascii="仿宋" w:hAnsi="仿宋" w:eastAsia="仿宋" w:cs="仿宋"/>
                <w:spacing w:val="3"/>
                <w:sz w:val="18"/>
                <w:szCs w:val="18"/>
              </w:rPr>
              <w:t xml:space="preserve"> </w:t>
            </w:r>
            <w:r>
              <w:rPr>
                <w:rFonts w:ascii="仿宋" w:hAnsi="仿宋" w:eastAsia="仿宋" w:cs="仿宋"/>
                <w:spacing w:val="-3"/>
                <w:sz w:val="18"/>
                <w:szCs w:val="18"/>
              </w:rPr>
              <w:t>补贴</w:t>
            </w:r>
          </w:p>
        </w:tc>
        <w:tc>
          <w:tcPr>
            <w:tcW w:w="1027" w:type="dxa"/>
            <w:vAlign w:val="top"/>
          </w:tcPr>
          <w:p w14:paraId="24E02E77">
            <w:pPr>
              <w:pStyle w:val="6"/>
            </w:pPr>
          </w:p>
        </w:tc>
      </w:tr>
      <w:tr w14:paraId="0BE6B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967" w:type="dxa"/>
            <w:vAlign w:val="top"/>
          </w:tcPr>
          <w:p w14:paraId="290F3C2F">
            <w:pPr>
              <w:pStyle w:val="6"/>
            </w:pPr>
          </w:p>
        </w:tc>
        <w:tc>
          <w:tcPr>
            <w:tcW w:w="1812" w:type="dxa"/>
            <w:vAlign w:val="top"/>
          </w:tcPr>
          <w:p w14:paraId="21FFC7FB">
            <w:pPr>
              <w:pStyle w:val="6"/>
            </w:pPr>
          </w:p>
        </w:tc>
        <w:tc>
          <w:tcPr>
            <w:tcW w:w="1017" w:type="dxa"/>
            <w:vAlign w:val="top"/>
          </w:tcPr>
          <w:p w14:paraId="4365F0A8">
            <w:pPr>
              <w:pStyle w:val="6"/>
            </w:pPr>
          </w:p>
        </w:tc>
        <w:tc>
          <w:tcPr>
            <w:tcW w:w="963" w:type="dxa"/>
            <w:vAlign w:val="top"/>
          </w:tcPr>
          <w:p w14:paraId="4CEC5DA2">
            <w:pPr>
              <w:pStyle w:val="6"/>
            </w:pPr>
          </w:p>
        </w:tc>
        <w:tc>
          <w:tcPr>
            <w:tcW w:w="1811" w:type="dxa"/>
            <w:vAlign w:val="top"/>
          </w:tcPr>
          <w:p w14:paraId="2957EC93">
            <w:pPr>
              <w:pStyle w:val="6"/>
            </w:pPr>
          </w:p>
        </w:tc>
        <w:tc>
          <w:tcPr>
            <w:tcW w:w="962" w:type="dxa"/>
            <w:vAlign w:val="top"/>
          </w:tcPr>
          <w:p w14:paraId="5D5D1F90">
            <w:pPr>
              <w:pStyle w:val="6"/>
            </w:pPr>
          </w:p>
        </w:tc>
        <w:tc>
          <w:tcPr>
            <w:tcW w:w="963" w:type="dxa"/>
            <w:vAlign w:val="top"/>
          </w:tcPr>
          <w:p w14:paraId="3E7F375D">
            <w:pPr>
              <w:spacing w:before="201"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39909</w:t>
            </w:r>
          </w:p>
        </w:tc>
        <w:tc>
          <w:tcPr>
            <w:tcW w:w="1814" w:type="dxa"/>
            <w:vAlign w:val="top"/>
          </w:tcPr>
          <w:p w14:paraId="11333277">
            <w:pPr>
              <w:spacing w:before="177" w:line="237" w:lineRule="auto"/>
              <w:ind w:left="119"/>
              <w:rPr>
                <w:rFonts w:ascii="仿宋" w:hAnsi="仿宋" w:eastAsia="仿宋" w:cs="仿宋"/>
                <w:sz w:val="18"/>
                <w:szCs w:val="18"/>
              </w:rPr>
            </w:pPr>
            <w:r>
              <w:rPr>
                <w:rFonts w:ascii="仿宋" w:hAnsi="仿宋" w:eastAsia="仿宋" w:cs="仿宋"/>
                <w:spacing w:val="-3"/>
                <w:sz w:val="18"/>
                <w:szCs w:val="18"/>
              </w:rPr>
              <w:t>经常性赠与</w:t>
            </w:r>
          </w:p>
        </w:tc>
        <w:tc>
          <w:tcPr>
            <w:tcW w:w="1027" w:type="dxa"/>
            <w:vAlign w:val="top"/>
          </w:tcPr>
          <w:p w14:paraId="430CEA4F">
            <w:pPr>
              <w:pStyle w:val="6"/>
            </w:pPr>
          </w:p>
        </w:tc>
      </w:tr>
      <w:tr w14:paraId="1C1827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67" w:type="dxa"/>
            <w:vAlign w:val="top"/>
          </w:tcPr>
          <w:p w14:paraId="0AF691F8">
            <w:pPr>
              <w:pStyle w:val="6"/>
            </w:pPr>
          </w:p>
        </w:tc>
        <w:tc>
          <w:tcPr>
            <w:tcW w:w="1812" w:type="dxa"/>
            <w:vAlign w:val="top"/>
          </w:tcPr>
          <w:p w14:paraId="619E4D97">
            <w:pPr>
              <w:pStyle w:val="6"/>
            </w:pPr>
          </w:p>
        </w:tc>
        <w:tc>
          <w:tcPr>
            <w:tcW w:w="1017" w:type="dxa"/>
            <w:vAlign w:val="top"/>
          </w:tcPr>
          <w:p w14:paraId="0C1D3897">
            <w:pPr>
              <w:pStyle w:val="6"/>
            </w:pPr>
          </w:p>
        </w:tc>
        <w:tc>
          <w:tcPr>
            <w:tcW w:w="963" w:type="dxa"/>
            <w:vAlign w:val="top"/>
          </w:tcPr>
          <w:p w14:paraId="4BD5D8BE">
            <w:pPr>
              <w:pStyle w:val="6"/>
            </w:pPr>
          </w:p>
        </w:tc>
        <w:tc>
          <w:tcPr>
            <w:tcW w:w="1811" w:type="dxa"/>
            <w:vAlign w:val="top"/>
          </w:tcPr>
          <w:p w14:paraId="031118E1">
            <w:pPr>
              <w:pStyle w:val="6"/>
            </w:pPr>
          </w:p>
        </w:tc>
        <w:tc>
          <w:tcPr>
            <w:tcW w:w="962" w:type="dxa"/>
            <w:vAlign w:val="top"/>
          </w:tcPr>
          <w:p w14:paraId="42CFED3A">
            <w:pPr>
              <w:pStyle w:val="6"/>
            </w:pPr>
          </w:p>
        </w:tc>
        <w:tc>
          <w:tcPr>
            <w:tcW w:w="963" w:type="dxa"/>
            <w:vAlign w:val="top"/>
          </w:tcPr>
          <w:p w14:paraId="1168629A">
            <w:pPr>
              <w:spacing w:before="202"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39910</w:t>
            </w:r>
          </w:p>
        </w:tc>
        <w:tc>
          <w:tcPr>
            <w:tcW w:w="1814" w:type="dxa"/>
            <w:vAlign w:val="top"/>
          </w:tcPr>
          <w:p w14:paraId="7F40A4A1">
            <w:pPr>
              <w:spacing w:before="178" w:line="237" w:lineRule="auto"/>
              <w:ind w:left="122"/>
              <w:rPr>
                <w:rFonts w:ascii="仿宋" w:hAnsi="仿宋" w:eastAsia="仿宋" w:cs="仿宋"/>
                <w:sz w:val="18"/>
                <w:szCs w:val="18"/>
              </w:rPr>
            </w:pPr>
            <w:r>
              <w:rPr>
                <w:rFonts w:ascii="仿宋" w:hAnsi="仿宋" w:eastAsia="仿宋" w:cs="仿宋"/>
                <w:spacing w:val="-3"/>
                <w:sz w:val="18"/>
                <w:szCs w:val="18"/>
              </w:rPr>
              <w:t>资本性赠与</w:t>
            </w:r>
          </w:p>
        </w:tc>
        <w:tc>
          <w:tcPr>
            <w:tcW w:w="1027" w:type="dxa"/>
            <w:vAlign w:val="top"/>
          </w:tcPr>
          <w:p w14:paraId="1E8DFAC3">
            <w:pPr>
              <w:pStyle w:val="6"/>
            </w:pPr>
          </w:p>
        </w:tc>
      </w:tr>
      <w:tr w14:paraId="4D57D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67" w:type="dxa"/>
            <w:vAlign w:val="top"/>
          </w:tcPr>
          <w:p w14:paraId="18143094">
            <w:pPr>
              <w:pStyle w:val="6"/>
            </w:pPr>
          </w:p>
        </w:tc>
        <w:tc>
          <w:tcPr>
            <w:tcW w:w="1812" w:type="dxa"/>
            <w:vAlign w:val="top"/>
          </w:tcPr>
          <w:p w14:paraId="1448D866">
            <w:pPr>
              <w:pStyle w:val="6"/>
            </w:pPr>
          </w:p>
        </w:tc>
        <w:tc>
          <w:tcPr>
            <w:tcW w:w="1017" w:type="dxa"/>
            <w:vAlign w:val="top"/>
          </w:tcPr>
          <w:p w14:paraId="1CC91E0F">
            <w:pPr>
              <w:pStyle w:val="6"/>
            </w:pPr>
          </w:p>
        </w:tc>
        <w:tc>
          <w:tcPr>
            <w:tcW w:w="963" w:type="dxa"/>
            <w:vAlign w:val="top"/>
          </w:tcPr>
          <w:p w14:paraId="64BAE059">
            <w:pPr>
              <w:pStyle w:val="6"/>
            </w:pPr>
          </w:p>
        </w:tc>
        <w:tc>
          <w:tcPr>
            <w:tcW w:w="1811" w:type="dxa"/>
            <w:vAlign w:val="top"/>
          </w:tcPr>
          <w:p w14:paraId="4BB0E381">
            <w:pPr>
              <w:pStyle w:val="6"/>
            </w:pPr>
          </w:p>
        </w:tc>
        <w:tc>
          <w:tcPr>
            <w:tcW w:w="962" w:type="dxa"/>
            <w:vAlign w:val="top"/>
          </w:tcPr>
          <w:p w14:paraId="15EE495F">
            <w:pPr>
              <w:pStyle w:val="6"/>
            </w:pPr>
          </w:p>
        </w:tc>
        <w:tc>
          <w:tcPr>
            <w:tcW w:w="963" w:type="dxa"/>
            <w:vAlign w:val="top"/>
          </w:tcPr>
          <w:p w14:paraId="4AEABB8A">
            <w:pPr>
              <w:spacing w:before="202" w:line="186" w:lineRule="auto"/>
              <w:ind w:left="26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39999</w:t>
            </w:r>
          </w:p>
        </w:tc>
        <w:tc>
          <w:tcPr>
            <w:tcW w:w="1814" w:type="dxa"/>
            <w:vAlign w:val="top"/>
          </w:tcPr>
          <w:p w14:paraId="20FB3838">
            <w:pPr>
              <w:spacing w:before="179" w:line="238" w:lineRule="auto"/>
              <w:ind w:left="116"/>
              <w:rPr>
                <w:rFonts w:ascii="仿宋" w:hAnsi="仿宋" w:eastAsia="仿宋" w:cs="仿宋"/>
                <w:sz w:val="18"/>
                <w:szCs w:val="18"/>
              </w:rPr>
            </w:pPr>
            <w:r>
              <w:rPr>
                <w:rFonts w:ascii="仿宋" w:hAnsi="仿宋" w:eastAsia="仿宋" w:cs="仿宋"/>
                <w:spacing w:val="-3"/>
                <w:sz w:val="18"/>
                <w:szCs w:val="18"/>
              </w:rPr>
              <w:t>其他支出</w:t>
            </w:r>
          </w:p>
        </w:tc>
        <w:tc>
          <w:tcPr>
            <w:tcW w:w="1027" w:type="dxa"/>
            <w:vAlign w:val="top"/>
          </w:tcPr>
          <w:p w14:paraId="72F19403">
            <w:pPr>
              <w:pStyle w:val="6"/>
            </w:pPr>
          </w:p>
        </w:tc>
      </w:tr>
      <w:tr w14:paraId="3D1FB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2779" w:type="dxa"/>
            <w:gridSpan w:val="2"/>
            <w:vAlign w:val="top"/>
          </w:tcPr>
          <w:p w14:paraId="54363D75">
            <w:pPr>
              <w:spacing w:before="179" w:line="239" w:lineRule="auto"/>
              <w:ind w:left="854"/>
              <w:rPr>
                <w:rFonts w:ascii="仿宋" w:hAnsi="仿宋" w:eastAsia="仿宋" w:cs="仿宋"/>
                <w:sz w:val="18"/>
                <w:szCs w:val="18"/>
              </w:rPr>
            </w:pPr>
            <w:r>
              <w:rPr>
                <w:rFonts w:ascii="仿宋" w:hAnsi="仿宋" w:eastAsia="仿宋" w:cs="仿宋"/>
                <w:spacing w:val="-2"/>
                <w:sz w:val="18"/>
                <w:szCs w:val="18"/>
              </w:rPr>
              <w:t>人员经费合计</w:t>
            </w:r>
          </w:p>
        </w:tc>
        <w:tc>
          <w:tcPr>
            <w:tcW w:w="1017" w:type="dxa"/>
            <w:vAlign w:val="top"/>
          </w:tcPr>
          <w:p w14:paraId="07B278DB">
            <w:pPr>
              <w:spacing w:before="202" w:line="186" w:lineRule="auto"/>
              <w:ind w:left="41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781.07</w:t>
            </w:r>
          </w:p>
        </w:tc>
        <w:tc>
          <w:tcPr>
            <w:tcW w:w="6513" w:type="dxa"/>
            <w:gridSpan w:val="5"/>
            <w:vAlign w:val="top"/>
          </w:tcPr>
          <w:p w14:paraId="506EA714">
            <w:pPr>
              <w:spacing w:before="179" w:line="239" w:lineRule="auto"/>
              <w:ind w:left="2723"/>
              <w:rPr>
                <w:rFonts w:ascii="仿宋" w:hAnsi="仿宋" w:eastAsia="仿宋" w:cs="仿宋"/>
                <w:sz w:val="18"/>
                <w:szCs w:val="18"/>
              </w:rPr>
            </w:pPr>
            <w:r>
              <w:rPr>
                <w:rFonts w:ascii="仿宋" w:hAnsi="仿宋" w:eastAsia="仿宋" w:cs="仿宋"/>
                <w:spacing w:val="-2"/>
                <w:sz w:val="18"/>
                <w:szCs w:val="18"/>
              </w:rPr>
              <w:t>公用经费合计</w:t>
            </w:r>
          </w:p>
        </w:tc>
        <w:tc>
          <w:tcPr>
            <w:tcW w:w="1027" w:type="dxa"/>
            <w:vAlign w:val="top"/>
          </w:tcPr>
          <w:p w14:paraId="617B7345">
            <w:pPr>
              <w:spacing w:before="202" w:line="186" w:lineRule="auto"/>
              <w:ind w:left="44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135.31</w:t>
            </w:r>
          </w:p>
        </w:tc>
      </w:tr>
    </w:tbl>
    <w:p w14:paraId="2F3E28C7">
      <w:pPr>
        <w:spacing w:before="174" w:line="238" w:lineRule="auto"/>
        <w:ind w:left="125"/>
        <w:rPr>
          <w:rFonts w:ascii="仿宋" w:hAnsi="仿宋" w:eastAsia="仿宋" w:cs="仿宋"/>
          <w:sz w:val="18"/>
          <w:szCs w:val="18"/>
        </w:rPr>
      </w:pPr>
      <w:r>
        <w:rPr>
          <w:rFonts w:ascii="仿宋" w:hAnsi="仿宋" w:eastAsia="仿宋" w:cs="仿宋"/>
          <w:spacing w:val="-1"/>
          <w:sz w:val="18"/>
          <w:szCs w:val="18"/>
        </w:rPr>
        <w:t>注：本表反映部门本年度一般公共预算财政拨款基本支出明细</w:t>
      </w:r>
      <w:r>
        <w:rPr>
          <w:rFonts w:ascii="仿宋" w:hAnsi="仿宋" w:eastAsia="仿宋" w:cs="仿宋"/>
          <w:spacing w:val="-2"/>
          <w:sz w:val="18"/>
          <w:szCs w:val="18"/>
        </w:rPr>
        <w:t>情况。</w:t>
      </w:r>
    </w:p>
    <w:p w14:paraId="7A1CFC7B">
      <w:pPr>
        <w:spacing w:line="238" w:lineRule="auto"/>
        <w:rPr>
          <w:rFonts w:ascii="仿宋" w:hAnsi="仿宋" w:eastAsia="仿宋" w:cs="仿宋"/>
          <w:sz w:val="18"/>
          <w:szCs w:val="18"/>
        </w:rPr>
        <w:sectPr>
          <w:pgSz w:w="11906" w:h="16839"/>
          <w:pgMar w:top="400" w:right="191" w:bottom="0" w:left="368" w:header="0" w:footer="0" w:gutter="0"/>
          <w:cols w:space="720" w:num="1"/>
        </w:sectPr>
      </w:pPr>
    </w:p>
    <w:p w14:paraId="6E9EFDFF">
      <w:pPr>
        <w:pStyle w:val="2"/>
        <w:spacing w:line="296" w:lineRule="auto"/>
      </w:pPr>
    </w:p>
    <w:p w14:paraId="3ED92D5B">
      <w:pPr>
        <w:pStyle w:val="2"/>
        <w:spacing w:line="297" w:lineRule="auto"/>
      </w:pPr>
    </w:p>
    <w:p w14:paraId="2C88AF0E">
      <w:pPr>
        <w:pStyle w:val="2"/>
        <w:spacing w:line="297" w:lineRule="auto"/>
      </w:pPr>
    </w:p>
    <w:p w14:paraId="678B570B">
      <w:pPr>
        <w:pStyle w:val="2"/>
        <w:spacing w:line="297" w:lineRule="auto"/>
      </w:pPr>
    </w:p>
    <w:p w14:paraId="2AE5D9AC">
      <w:pPr>
        <w:spacing w:before="104" w:line="237" w:lineRule="auto"/>
        <w:ind w:left="2383"/>
        <w:rPr>
          <w:rFonts w:ascii="仿宋" w:hAnsi="仿宋" w:eastAsia="仿宋" w:cs="仿宋"/>
          <w:sz w:val="32"/>
          <w:szCs w:val="32"/>
        </w:rPr>
      </w:pPr>
      <w:r>
        <w:rPr>
          <w:rFonts w:ascii="仿宋" w:hAnsi="仿宋" w:eastAsia="仿宋" w:cs="仿宋"/>
          <w:spacing w:val="-1"/>
          <w:sz w:val="32"/>
          <w:szCs w:val="32"/>
        </w:rPr>
        <w:t>政府性基金预算财政拨款收入支出决算表</w:t>
      </w:r>
    </w:p>
    <w:p w14:paraId="3D04E4F7">
      <w:pPr>
        <w:spacing w:before="111" w:line="239" w:lineRule="auto"/>
        <w:ind w:left="9487"/>
        <w:rPr>
          <w:rFonts w:ascii="仿宋" w:hAnsi="仿宋" w:eastAsia="仿宋" w:cs="仿宋"/>
          <w:sz w:val="20"/>
          <w:szCs w:val="20"/>
        </w:rPr>
      </w:pPr>
      <w:r>
        <w:rPr>
          <w:rFonts w:ascii="仿宋" w:hAnsi="仿宋" w:eastAsia="仿宋" w:cs="仿宋"/>
          <w:spacing w:val="-4"/>
          <w:sz w:val="20"/>
          <w:szCs w:val="20"/>
        </w:rPr>
        <w:t>公开</w:t>
      </w:r>
      <w:r>
        <w:rPr>
          <w:rFonts w:ascii="仿宋" w:hAnsi="仿宋" w:eastAsia="仿宋" w:cs="仿宋"/>
          <w:spacing w:val="-43"/>
          <w:sz w:val="20"/>
          <w:szCs w:val="20"/>
        </w:rPr>
        <w:t xml:space="preserve"> </w:t>
      </w:r>
      <w:r>
        <w:rPr>
          <w:rFonts w:ascii="Times New Roman" w:hAnsi="Times New Roman" w:eastAsia="Times New Roman" w:cs="Times New Roman"/>
          <w:spacing w:val="-4"/>
          <w:sz w:val="20"/>
          <w:szCs w:val="20"/>
        </w:rPr>
        <w:t>07</w:t>
      </w:r>
      <w:r>
        <w:rPr>
          <w:rFonts w:ascii="Times New Roman" w:hAnsi="Times New Roman" w:eastAsia="Times New Roman" w:cs="Times New Roman"/>
          <w:spacing w:val="10"/>
          <w:sz w:val="20"/>
          <w:szCs w:val="20"/>
        </w:rPr>
        <w:t xml:space="preserve"> </w:t>
      </w:r>
      <w:r>
        <w:rPr>
          <w:rFonts w:ascii="仿宋" w:hAnsi="仿宋" w:eastAsia="仿宋" w:cs="仿宋"/>
          <w:spacing w:val="-4"/>
          <w:sz w:val="20"/>
          <w:szCs w:val="20"/>
        </w:rPr>
        <w:t>表</w:t>
      </w:r>
    </w:p>
    <w:p w14:paraId="702B691B">
      <w:pPr>
        <w:spacing w:before="53" w:line="227" w:lineRule="auto"/>
        <w:ind w:left="123"/>
        <w:rPr>
          <w:rFonts w:ascii="仿宋" w:hAnsi="仿宋" w:eastAsia="仿宋" w:cs="仿宋"/>
          <w:sz w:val="20"/>
          <w:szCs w:val="20"/>
        </w:rPr>
      </w:pPr>
      <w:r>
        <w:rPr>
          <w:rFonts w:hint="eastAsia" w:ascii="仿宋" w:hAnsi="仿宋" w:eastAsia="仿宋" w:cs="仿宋"/>
          <w:sz w:val="20"/>
          <w:szCs w:val="20"/>
          <w:lang w:eastAsia="zh-CN"/>
        </w:rPr>
        <w:t xml:space="preserve">部门：景县人民检察院   </w:t>
      </w:r>
      <w:r>
        <w:rPr>
          <w:rFonts w:ascii="宋体" w:hAnsi="宋体" w:eastAsia="宋体" w:cs="宋体"/>
          <w:sz w:val="20"/>
          <w:szCs w:val="20"/>
        </w:rPr>
        <w:t xml:space="preserve">                 </w:t>
      </w:r>
      <w:r>
        <w:rPr>
          <w:rFonts w:ascii="Times New Roman" w:hAnsi="Times New Roman" w:eastAsia="Times New Roman" w:cs="Times New Roman"/>
          <w:sz w:val="20"/>
          <w:szCs w:val="20"/>
        </w:rPr>
        <w:t xml:space="preserve">2024 </w:t>
      </w:r>
      <w:r>
        <w:rPr>
          <w:rFonts w:ascii="仿宋" w:hAnsi="仿宋" w:eastAsia="仿宋" w:cs="仿宋"/>
          <w:sz w:val="20"/>
          <w:szCs w:val="20"/>
        </w:rPr>
        <w:t>年度                                金额单位：万元</w:t>
      </w:r>
    </w:p>
    <w:tbl>
      <w:tblPr>
        <w:tblStyle w:val="5"/>
        <w:tblW w:w="1047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64"/>
        <w:gridCol w:w="1471"/>
        <w:gridCol w:w="1304"/>
        <w:gridCol w:w="1024"/>
        <w:gridCol w:w="1106"/>
        <w:gridCol w:w="1118"/>
        <w:gridCol w:w="1145"/>
        <w:gridCol w:w="2046"/>
      </w:tblGrid>
      <w:tr w14:paraId="17A71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2735" w:type="dxa"/>
            <w:gridSpan w:val="2"/>
            <w:vAlign w:val="top"/>
          </w:tcPr>
          <w:p w14:paraId="4CAB8613">
            <w:pPr>
              <w:spacing w:before="66" w:line="220" w:lineRule="auto"/>
              <w:ind w:left="1174"/>
              <w:rPr>
                <w:rFonts w:ascii="仿宋" w:hAnsi="仿宋" w:eastAsia="仿宋" w:cs="仿宋"/>
                <w:sz w:val="20"/>
                <w:szCs w:val="20"/>
              </w:rPr>
            </w:pPr>
            <w:r>
              <w:rPr>
                <w:rFonts w:ascii="仿宋" w:hAnsi="仿宋" w:eastAsia="仿宋" w:cs="仿宋"/>
                <w:spacing w:val="-4"/>
                <w:sz w:val="20"/>
                <w:szCs w:val="20"/>
              </w:rPr>
              <w:t>项目</w:t>
            </w:r>
          </w:p>
        </w:tc>
        <w:tc>
          <w:tcPr>
            <w:tcW w:w="1304" w:type="dxa"/>
            <w:vMerge w:val="restart"/>
            <w:tcBorders>
              <w:bottom w:val="nil"/>
            </w:tcBorders>
            <w:vAlign w:val="top"/>
          </w:tcPr>
          <w:p w14:paraId="739E363B">
            <w:pPr>
              <w:pStyle w:val="6"/>
              <w:spacing w:line="326" w:lineRule="auto"/>
            </w:pPr>
          </w:p>
          <w:p w14:paraId="057CDFF9">
            <w:pPr>
              <w:spacing w:before="65" w:line="235" w:lineRule="auto"/>
              <w:ind w:left="156"/>
              <w:rPr>
                <w:rFonts w:ascii="仿宋" w:hAnsi="仿宋" w:eastAsia="仿宋" w:cs="仿宋"/>
                <w:sz w:val="20"/>
                <w:szCs w:val="20"/>
              </w:rPr>
            </w:pPr>
            <w:r>
              <w:rPr>
                <w:rFonts w:ascii="仿宋" w:hAnsi="仿宋" w:eastAsia="仿宋" w:cs="仿宋"/>
                <w:spacing w:val="-2"/>
                <w:sz w:val="20"/>
                <w:szCs w:val="20"/>
              </w:rPr>
              <w:t>年初结转和</w:t>
            </w:r>
          </w:p>
          <w:p w14:paraId="29AEF3C6">
            <w:pPr>
              <w:spacing w:before="56"/>
              <w:ind w:left="460"/>
              <w:rPr>
                <w:rFonts w:ascii="仿宋" w:hAnsi="仿宋" w:eastAsia="仿宋" w:cs="仿宋"/>
                <w:sz w:val="20"/>
                <w:szCs w:val="20"/>
              </w:rPr>
            </w:pPr>
            <w:r>
              <w:rPr>
                <w:rFonts w:ascii="仿宋" w:hAnsi="仿宋" w:eastAsia="仿宋" w:cs="仿宋"/>
                <w:spacing w:val="-4"/>
                <w:sz w:val="20"/>
                <w:szCs w:val="20"/>
              </w:rPr>
              <w:t>结余</w:t>
            </w:r>
          </w:p>
        </w:tc>
        <w:tc>
          <w:tcPr>
            <w:tcW w:w="1024" w:type="dxa"/>
            <w:vMerge w:val="restart"/>
            <w:tcBorders>
              <w:bottom w:val="nil"/>
            </w:tcBorders>
            <w:vAlign w:val="top"/>
          </w:tcPr>
          <w:p w14:paraId="743E0494">
            <w:pPr>
              <w:pStyle w:val="6"/>
            </w:pPr>
          </w:p>
          <w:p w14:paraId="14E31E52">
            <w:pPr>
              <w:pStyle w:val="6"/>
              <w:spacing w:line="241" w:lineRule="auto"/>
            </w:pPr>
          </w:p>
          <w:p w14:paraId="7399CEF3">
            <w:pPr>
              <w:spacing w:before="65" w:line="239" w:lineRule="auto"/>
              <w:ind w:left="118"/>
              <w:rPr>
                <w:rFonts w:ascii="仿宋" w:hAnsi="仿宋" w:eastAsia="仿宋" w:cs="仿宋"/>
                <w:sz w:val="20"/>
                <w:szCs w:val="20"/>
              </w:rPr>
            </w:pPr>
            <w:r>
              <w:rPr>
                <w:rFonts w:ascii="仿宋" w:hAnsi="仿宋" w:eastAsia="仿宋" w:cs="仿宋"/>
                <w:spacing w:val="-3"/>
                <w:sz w:val="20"/>
                <w:szCs w:val="20"/>
              </w:rPr>
              <w:t>本年收入</w:t>
            </w:r>
          </w:p>
        </w:tc>
        <w:tc>
          <w:tcPr>
            <w:tcW w:w="3369" w:type="dxa"/>
            <w:gridSpan w:val="3"/>
            <w:vAlign w:val="top"/>
          </w:tcPr>
          <w:p w14:paraId="6230E2FF">
            <w:pPr>
              <w:spacing w:before="66" w:line="220" w:lineRule="auto"/>
              <w:ind w:left="1292"/>
              <w:rPr>
                <w:rFonts w:ascii="仿宋" w:hAnsi="仿宋" w:eastAsia="仿宋" w:cs="仿宋"/>
                <w:sz w:val="20"/>
                <w:szCs w:val="20"/>
              </w:rPr>
            </w:pPr>
            <w:r>
              <w:rPr>
                <w:rFonts w:ascii="仿宋" w:hAnsi="仿宋" w:eastAsia="仿宋" w:cs="仿宋"/>
                <w:spacing w:val="-3"/>
                <w:sz w:val="20"/>
                <w:szCs w:val="20"/>
              </w:rPr>
              <w:t>本年支出</w:t>
            </w:r>
          </w:p>
        </w:tc>
        <w:tc>
          <w:tcPr>
            <w:tcW w:w="2046" w:type="dxa"/>
            <w:vMerge w:val="restart"/>
            <w:tcBorders>
              <w:bottom w:val="nil"/>
            </w:tcBorders>
            <w:vAlign w:val="top"/>
          </w:tcPr>
          <w:p w14:paraId="1286C339">
            <w:pPr>
              <w:pStyle w:val="6"/>
            </w:pPr>
          </w:p>
          <w:p w14:paraId="09A58FF7">
            <w:pPr>
              <w:pStyle w:val="6"/>
              <w:spacing w:line="241" w:lineRule="auto"/>
            </w:pPr>
          </w:p>
          <w:p w14:paraId="3A815928">
            <w:pPr>
              <w:spacing w:before="65" w:line="235" w:lineRule="auto"/>
              <w:ind w:left="331"/>
              <w:rPr>
                <w:rFonts w:ascii="仿宋" w:hAnsi="仿宋" w:eastAsia="仿宋" w:cs="仿宋"/>
                <w:sz w:val="20"/>
                <w:szCs w:val="20"/>
              </w:rPr>
            </w:pPr>
            <w:r>
              <w:rPr>
                <w:rFonts w:ascii="仿宋" w:hAnsi="仿宋" w:eastAsia="仿宋" w:cs="仿宋"/>
                <w:spacing w:val="-2"/>
                <w:sz w:val="20"/>
                <w:szCs w:val="20"/>
              </w:rPr>
              <w:t>年末结转和结余</w:t>
            </w:r>
          </w:p>
        </w:tc>
      </w:tr>
      <w:tr w14:paraId="4414E4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1264" w:type="dxa"/>
            <w:vAlign w:val="top"/>
          </w:tcPr>
          <w:p w14:paraId="732238A6">
            <w:pPr>
              <w:pStyle w:val="6"/>
              <w:spacing w:line="318" w:lineRule="auto"/>
            </w:pPr>
          </w:p>
          <w:p w14:paraId="41D83852">
            <w:pPr>
              <w:spacing w:before="65" w:line="239" w:lineRule="auto"/>
              <w:ind w:left="237"/>
              <w:rPr>
                <w:rFonts w:ascii="仿宋" w:hAnsi="仿宋" w:eastAsia="仿宋" w:cs="仿宋"/>
                <w:sz w:val="20"/>
                <w:szCs w:val="20"/>
              </w:rPr>
            </w:pPr>
            <w:r>
              <w:rPr>
                <w:rFonts w:ascii="仿宋" w:hAnsi="仿宋" w:eastAsia="仿宋" w:cs="仿宋"/>
                <w:spacing w:val="-3"/>
                <w:sz w:val="20"/>
                <w:szCs w:val="20"/>
              </w:rPr>
              <w:t>科目代码</w:t>
            </w:r>
          </w:p>
        </w:tc>
        <w:tc>
          <w:tcPr>
            <w:tcW w:w="1471" w:type="dxa"/>
            <w:vAlign w:val="top"/>
          </w:tcPr>
          <w:p w14:paraId="6FF476BA">
            <w:pPr>
              <w:pStyle w:val="6"/>
              <w:spacing w:line="318" w:lineRule="auto"/>
            </w:pPr>
          </w:p>
          <w:p w14:paraId="2A556C84">
            <w:pPr>
              <w:spacing w:before="65" w:line="237" w:lineRule="auto"/>
              <w:ind w:left="340"/>
              <w:rPr>
                <w:rFonts w:ascii="仿宋" w:hAnsi="仿宋" w:eastAsia="仿宋" w:cs="仿宋"/>
                <w:sz w:val="20"/>
                <w:szCs w:val="20"/>
              </w:rPr>
            </w:pPr>
            <w:r>
              <w:rPr>
                <w:rFonts w:ascii="仿宋" w:hAnsi="仿宋" w:eastAsia="仿宋" w:cs="仿宋"/>
                <w:spacing w:val="-3"/>
                <w:sz w:val="20"/>
                <w:szCs w:val="20"/>
              </w:rPr>
              <w:t>科目名称</w:t>
            </w:r>
          </w:p>
        </w:tc>
        <w:tc>
          <w:tcPr>
            <w:tcW w:w="1304" w:type="dxa"/>
            <w:vMerge w:val="continue"/>
            <w:tcBorders>
              <w:top w:val="nil"/>
            </w:tcBorders>
            <w:vAlign w:val="top"/>
          </w:tcPr>
          <w:p w14:paraId="647DB47F">
            <w:pPr>
              <w:pStyle w:val="6"/>
            </w:pPr>
          </w:p>
        </w:tc>
        <w:tc>
          <w:tcPr>
            <w:tcW w:w="1024" w:type="dxa"/>
            <w:vMerge w:val="continue"/>
            <w:tcBorders>
              <w:top w:val="nil"/>
            </w:tcBorders>
            <w:vAlign w:val="top"/>
          </w:tcPr>
          <w:p w14:paraId="6ECB22C3">
            <w:pPr>
              <w:pStyle w:val="6"/>
            </w:pPr>
          </w:p>
        </w:tc>
        <w:tc>
          <w:tcPr>
            <w:tcW w:w="1106" w:type="dxa"/>
            <w:vAlign w:val="top"/>
          </w:tcPr>
          <w:p w14:paraId="69B69FB7">
            <w:pPr>
              <w:pStyle w:val="6"/>
              <w:spacing w:line="318" w:lineRule="auto"/>
            </w:pPr>
          </w:p>
          <w:p w14:paraId="6D2854D6">
            <w:pPr>
              <w:spacing w:before="65" w:line="239" w:lineRule="auto"/>
              <w:ind w:left="366"/>
              <w:rPr>
                <w:rFonts w:ascii="仿宋" w:hAnsi="仿宋" w:eastAsia="仿宋" w:cs="仿宋"/>
                <w:sz w:val="20"/>
                <w:szCs w:val="20"/>
              </w:rPr>
            </w:pPr>
            <w:r>
              <w:rPr>
                <w:rFonts w:ascii="仿宋" w:hAnsi="仿宋" w:eastAsia="仿宋" w:cs="仿宋"/>
                <w:spacing w:val="-5"/>
                <w:sz w:val="20"/>
                <w:szCs w:val="20"/>
              </w:rPr>
              <w:t>小计</w:t>
            </w:r>
          </w:p>
        </w:tc>
        <w:tc>
          <w:tcPr>
            <w:tcW w:w="1118" w:type="dxa"/>
            <w:vAlign w:val="top"/>
          </w:tcPr>
          <w:p w14:paraId="067C87C1">
            <w:pPr>
              <w:pStyle w:val="6"/>
              <w:spacing w:line="318" w:lineRule="auto"/>
            </w:pPr>
          </w:p>
          <w:p w14:paraId="2AF001A1">
            <w:pPr>
              <w:spacing w:before="65" w:line="239" w:lineRule="auto"/>
              <w:ind w:left="169"/>
              <w:rPr>
                <w:rFonts w:ascii="仿宋" w:hAnsi="仿宋" w:eastAsia="仿宋" w:cs="仿宋"/>
                <w:sz w:val="20"/>
                <w:szCs w:val="20"/>
              </w:rPr>
            </w:pPr>
            <w:r>
              <w:rPr>
                <w:rFonts w:ascii="仿宋" w:hAnsi="仿宋" w:eastAsia="仿宋" w:cs="仿宋"/>
                <w:spacing w:val="-3"/>
                <w:sz w:val="20"/>
                <w:szCs w:val="20"/>
              </w:rPr>
              <w:t>基本支出</w:t>
            </w:r>
          </w:p>
        </w:tc>
        <w:tc>
          <w:tcPr>
            <w:tcW w:w="1145" w:type="dxa"/>
            <w:vAlign w:val="top"/>
          </w:tcPr>
          <w:p w14:paraId="297B61B6">
            <w:pPr>
              <w:pStyle w:val="6"/>
              <w:spacing w:line="318" w:lineRule="auto"/>
            </w:pPr>
          </w:p>
          <w:p w14:paraId="3D1479C6">
            <w:pPr>
              <w:spacing w:before="65"/>
              <w:ind w:left="183"/>
              <w:rPr>
                <w:rFonts w:ascii="仿宋" w:hAnsi="仿宋" w:eastAsia="仿宋" w:cs="仿宋"/>
                <w:sz w:val="20"/>
                <w:szCs w:val="20"/>
              </w:rPr>
            </w:pPr>
            <w:r>
              <w:rPr>
                <w:rFonts w:ascii="仿宋" w:hAnsi="仿宋" w:eastAsia="仿宋" w:cs="仿宋"/>
                <w:spacing w:val="-3"/>
                <w:sz w:val="20"/>
                <w:szCs w:val="20"/>
              </w:rPr>
              <w:t>项目支出</w:t>
            </w:r>
          </w:p>
        </w:tc>
        <w:tc>
          <w:tcPr>
            <w:tcW w:w="2046" w:type="dxa"/>
            <w:vMerge w:val="continue"/>
            <w:tcBorders>
              <w:top w:val="nil"/>
            </w:tcBorders>
            <w:vAlign w:val="top"/>
          </w:tcPr>
          <w:p w14:paraId="6595E4E6">
            <w:pPr>
              <w:pStyle w:val="6"/>
            </w:pPr>
          </w:p>
        </w:tc>
      </w:tr>
      <w:tr w14:paraId="5B5845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735" w:type="dxa"/>
            <w:gridSpan w:val="2"/>
            <w:vAlign w:val="top"/>
          </w:tcPr>
          <w:p w14:paraId="1542CAD0">
            <w:pPr>
              <w:spacing w:before="66" w:line="216" w:lineRule="auto"/>
              <w:ind w:left="1173"/>
              <w:rPr>
                <w:rFonts w:ascii="仿宋" w:hAnsi="仿宋" w:eastAsia="仿宋" w:cs="仿宋"/>
                <w:sz w:val="20"/>
                <w:szCs w:val="20"/>
              </w:rPr>
            </w:pPr>
            <w:r>
              <w:rPr>
                <w:rFonts w:ascii="仿宋" w:hAnsi="仿宋" w:eastAsia="仿宋" w:cs="仿宋"/>
                <w:spacing w:val="-3"/>
                <w:sz w:val="20"/>
                <w:szCs w:val="20"/>
              </w:rPr>
              <w:t>栏次</w:t>
            </w:r>
          </w:p>
        </w:tc>
        <w:tc>
          <w:tcPr>
            <w:tcW w:w="1304" w:type="dxa"/>
            <w:vAlign w:val="top"/>
          </w:tcPr>
          <w:p w14:paraId="46C0FB99">
            <w:pPr>
              <w:spacing w:before="93" w:line="186" w:lineRule="auto"/>
              <w:ind w:left="619"/>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024" w:type="dxa"/>
            <w:vAlign w:val="top"/>
          </w:tcPr>
          <w:p w14:paraId="2632B8CE">
            <w:pPr>
              <w:spacing w:before="93" w:line="186" w:lineRule="auto"/>
              <w:ind w:left="461"/>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06" w:type="dxa"/>
            <w:vAlign w:val="top"/>
          </w:tcPr>
          <w:p w14:paraId="0C20EF9C">
            <w:pPr>
              <w:spacing w:before="93" w:line="186" w:lineRule="auto"/>
              <w:ind w:left="507"/>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118" w:type="dxa"/>
            <w:vAlign w:val="top"/>
          </w:tcPr>
          <w:p w14:paraId="49AB76C5">
            <w:pPr>
              <w:spacing w:before="93" w:line="186" w:lineRule="auto"/>
              <w:ind w:left="509"/>
              <w:rPr>
                <w:rFonts w:ascii="Times New Roman" w:hAnsi="Times New Roman" w:eastAsia="Times New Roman" w:cs="Times New Roman"/>
                <w:sz w:val="20"/>
                <w:szCs w:val="20"/>
              </w:rPr>
            </w:pPr>
            <w:r>
              <w:rPr>
                <w:rFonts w:ascii="Times New Roman" w:hAnsi="Times New Roman" w:eastAsia="Times New Roman" w:cs="Times New Roman"/>
                <w:sz w:val="20"/>
                <w:szCs w:val="20"/>
              </w:rPr>
              <w:t>4</w:t>
            </w:r>
          </w:p>
        </w:tc>
        <w:tc>
          <w:tcPr>
            <w:tcW w:w="1145" w:type="dxa"/>
            <w:vAlign w:val="top"/>
          </w:tcPr>
          <w:p w14:paraId="36514B86">
            <w:pPr>
              <w:spacing w:before="96" w:line="183" w:lineRule="auto"/>
              <w:ind w:left="530"/>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2046" w:type="dxa"/>
            <w:vAlign w:val="top"/>
          </w:tcPr>
          <w:p w14:paraId="4BC56499">
            <w:pPr>
              <w:spacing w:before="93" w:line="186" w:lineRule="auto"/>
              <w:ind w:left="979"/>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r>
      <w:tr w14:paraId="25723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0" w:hRule="atLeast"/>
        </w:trPr>
        <w:tc>
          <w:tcPr>
            <w:tcW w:w="2735" w:type="dxa"/>
            <w:gridSpan w:val="2"/>
            <w:vAlign w:val="top"/>
          </w:tcPr>
          <w:p w14:paraId="32F87890">
            <w:pPr>
              <w:pStyle w:val="6"/>
              <w:spacing w:line="279" w:lineRule="auto"/>
            </w:pPr>
          </w:p>
          <w:p w14:paraId="6219B84C">
            <w:pPr>
              <w:spacing w:before="65" w:line="239" w:lineRule="auto"/>
              <w:ind w:left="1173"/>
              <w:rPr>
                <w:rFonts w:ascii="仿宋" w:hAnsi="仿宋" w:eastAsia="仿宋" w:cs="仿宋"/>
                <w:sz w:val="20"/>
                <w:szCs w:val="20"/>
              </w:rPr>
            </w:pPr>
            <w:r>
              <w:rPr>
                <w:rFonts w:ascii="仿宋" w:hAnsi="仿宋" w:eastAsia="仿宋" w:cs="仿宋"/>
                <w:spacing w:val="-3"/>
                <w:sz w:val="20"/>
                <w:szCs w:val="20"/>
              </w:rPr>
              <w:t>合计</w:t>
            </w:r>
          </w:p>
        </w:tc>
        <w:tc>
          <w:tcPr>
            <w:tcW w:w="1304" w:type="dxa"/>
            <w:vAlign w:val="top"/>
          </w:tcPr>
          <w:p w14:paraId="2008C87D">
            <w:pPr>
              <w:pStyle w:val="6"/>
            </w:pPr>
          </w:p>
        </w:tc>
        <w:tc>
          <w:tcPr>
            <w:tcW w:w="1024" w:type="dxa"/>
            <w:vAlign w:val="top"/>
          </w:tcPr>
          <w:p w14:paraId="1433760C">
            <w:pPr>
              <w:pStyle w:val="6"/>
            </w:pPr>
          </w:p>
        </w:tc>
        <w:tc>
          <w:tcPr>
            <w:tcW w:w="1106" w:type="dxa"/>
            <w:vAlign w:val="top"/>
          </w:tcPr>
          <w:p w14:paraId="6345670C">
            <w:pPr>
              <w:pStyle w:val="6"/>
            </w:pPr>
          </w:p>
        </w:tc>
        <w:tc>
          <w:tcPr>
            <w:tcW w:w="1118" w:type="dxa"/>
            <w:vAlign w:val="top"/>
          </w:tcPr>
          <w:p w14:paraId="0409B215">
            <w:pPr>
              <w:pStyle w:val="6"/>
            </w:pPr>
          </w:p>
        </w:tc>
        <w:tc>
          <w:tcPr>
            <w:tcW w:w="1145" w:type="dxa"/>
            <w:vAlign w:val="top"/>
          </w:tcPr>
          <w:p w14:paraId="792C42BC">
            <w:pPr>
              <w:pStyle w:val="6"/>
            </w:pPr>
          </w:p>
        </w:tc>
        <w:tc>
          <w:tcPr>
            <w:tcW w:w="2046" w:type="dxa"/>
            <w:vAlign w:val="top"/>
          </w:tcPr>
          <w:p w14:paraId="587A4304">
            <w:pPr>
              <w:pStyle w:val="6"/>
            </w:pPr>
          </w:p>
        </w:tc>
      </w:tr>
    </w:tbl>
    <w:p w14:paraId="0D15BD39">
      <w:pPr>
        <w:spacing w:before="66" w:line="289" w:lineRule="auto"/>
        <w:ind w:left="136" w:right="112" w:hanging="9"/>
        <w:rPr>
          <w:rFonts w:ascii="仿宋" w:hAnsi="仿宋" w:eastAsia="仿宋" w:cs="仿宋"/>
          <w:sz w:val="20"/>
          <w:szCs w:val="20"/>
        </w:rPr>
      </w:pPr>
      <w:r>
        <w:rPr>
          <w:rFonts w:ascii="仿宋" w:hAnsi="仿宋" w:eastAsia="仿宋" w:cs="仿宋"/>
          <w:spacing w:val="1"/>
          <w:sz w:val="20"/>
          <w:szCs w:val="20"/>
        </w:rPr>
        <w:t>注：本表反映部门本年度政府性基金预算财政拨款收入、支出及结转和结余情况。（如无相关数据，则需注明</w:t>
      </w:r>
      <w:r>
        <w:rPr>
          <w:rFonts w:ascii="仿宋" w:hAnsi="仿宋" w:eastAsia="仿宋" w:cs="仿宋"/>
          <w:sz w:val="20"/>
          <w:szCs w:val="20"/>
        </w:rPr>
        <w:t xml:space="preserve">空表列 </w:t>
      </w:r>
      <w:r>
        <w:rPr>
          <w:rFonts w:ascii="仿宋" w:hAnsi="仿宋" w:eastAsia="仿宋" w:cs="仿宋"/>
          <w:spacing w:val="-4"/>
          <w:sz w:val="20"/>
          <w:szCs w:val="20"/>
        </w:rPr>
        <w:t>示）</w:t>
      </w:r>
    </w:p>
    <w:p w14:paraId="02EB4113">
      <w:pPr>
        <w:spacing w:line="289" w:lineRule="auto"/>
        <w:ind w:firstLine="1400" w:firstLineChars="500"/>
        <w:rPr>
          <w:rFonts w:ascii="仿宋" w:hAnsi="仿宋" w:eastAsia="仿宋" w:cs="仿宋"/>
          <w:sz w:val="20"/>
          <w:szCs w:val="20"/>
        </w:rPr>
        <w:sectPr>
          <w:pgSz w:w="11906" w:h="16839"/>
          <w:pgMar w:top="400" w:right="835" w:bottom="0" w:left="581" w:header="0" w:footer="0" w:gutter="0"/>
          <w:cols w:space="720" w:num="1"/>
        </w:sectPr>
      </w:pPr>
      <w:r>
        <w:rPr>
          <w:rFonts w:hint="eastAsia" w:ascii="方正仿宋_GB2312" w:hAnsi="方正仿宋_GB2312" w:eastAsia="方正仿宋_GB2312" w:cs="方正仿宋_GB2312"/>
          <w:color w:val="auto"/>
          <w:sz w:val="28"/>
          <w:szCs w:val="28"/>
          <w:highlight w:val="none"/>
        </w:rPr>
        <w:t>本部门本年度无收支及结转结余情况,按</w:t>
      </w:r>
      <w:r>
        <w:rPr>
          <w:rFonts w:hint="eastAsia" w:ascii="宋体" w:hAnsi="宋体" w:eastAsia="宋体"/>
          <w:color w:val="auto"/>
          <w:sz w:val="28"/>
          <w:szCs w:val="28"/>
          <w:highlight w:val="none"/>
        </w:rPr>
        <w:t>要求</w:t>
      </w:r>
      <w:r>
        <w:rPr>
          <w:rFonts w:hint="eastAsia" w:ascii="方正仿宋_GB2312" w:hAnsi="方正仿宋_GB2312" w:eastAsia="方正仿宋_GB2312" w:cs="方正仿宋_GB2312"/>
          <w:color w:val="auto"/>
          <w:sz w:val="28"/>
          <w:szCs w:val="28"/>
          <w:highlight w:val="none"/>
        </w:rPr>
        <w:t>以空表列示。</w:t>
      </w:r>
    </w:p>
    <w:p w14:paraId="170BF7B3">
      <w:pPr>
        <w:pStyle w:val="2"/>
        <w:spacing w:line="297" w:lineRule="auto"/>
      </w:pPr>
    </w:p>
    <w:p w14:paraId="131D3932">
      <w:pPr>
        <w:pStyle w:val="2"/>
        <w:spacing w:line="297" w:lineRule="auto"/>
      </w:pPr>
    </w:p>
    <w:p w14:paraId="543FBB8B">
      <w:pPr>
        <w:pStyle w:val="2"/>
        <w:spacing w:line="297" w:lineRule="auto"/>
      </w:pPr>
    </w:p>
    <w:p w14:paraId="7AF6A8B4">
      <w:pPr>
        <w:pStyle w:val="2"/>
        <w:spacing w:line="297" w:lineRule="auto"/>
      </w:pPr>
    </w:p>
    <w:p w14:paraId="7A041208">
      <w:pPr>
        <w:spacing w:before="104" w:line="238" w:lineRule="auto"/>
        <w:ind w:left="2052"/>
        <w:rPr>
          <w:rFonts w:ascii="仿宋" w:hAnsi="仿宋" w:eastAsia="仿宋" w:cs="仿宋"/>
          <w:sz w:val="32"/>
          <w:szCs w:val="32"/>
        </w:rPr>
      </w:pPr>
      <w:r>
        <w:rPr>
          <w:rFonts w:ascii="仿宋" w:hAnsi="仿宋" w:eastAsia="仿宋" w:cs="仿宋"/>
          <w:spacing w:val="-3"/>
          <w:sz w:val="32"/>
          <w:szCs w:val="32"/>
        </w:rPr>
        <w:t>国有资本经营预算财政拨款支出决算表</w:t>
      </w:r>
    </w:p>
    <w:p w14:paraId="6FA93F42">
      <w:pPr>
        <w:spacing w:before="108" w:line="239" w:lineRule="auto"/>
        <w:ind w:left="8436"/>
        <w:rPr>
          <w:rFonts w:ascii="仿宋" w:hAnsi="仿宋" w:eastAsia="仿宋" w:cs="仿宋"/>
          <w:sz w:val="20"/>
          <w:szCs w:val="20"/>
        </w:rPr>
      </w:pPr>
      <w:r>
        <w:rPr>
          <w:rFonts w:ascii="仿宋" w:hAnsi="仿宋" w:eastAsia="仿宋" w:cs="仿宋"/>
          <w:spacing w:val="-4"/>
          <w:sz w:val="20"/>
          <w:szCs w:val="20"/>
        </w:rPr>
        <w:t>公开</w:t>
      </w:r>
      <w:r>
        <w:rPr>
          <w:rFonts w:ascii="仿宋" w:hAnsi="仿宋" w:eastAsia="仿宋" w:cs="仿宋"/>
          <w:spacing w:val="-43"/>
          <w:sz w:val="20"/>
          <w:szCs w:val="20"/>
        </w:rPr>
        <w:t xml:space="preserve"> </w:t>
      </w:r>
      <w:r>
        <w:rPr>
          <w:rFonts w:ascii="Times New Roman" w:hAnsi="Times New Roman" w:eastAsia="Times New Roman" w:cs="Times New Roman"/>
          <w:spacing w:val="-4"/>
          <w:sz w:val="20"/>
          <w:szCs w:val="20"/>
        </w:rPr>
        <w:t>08</w:t>
      </w:r>
      <w:r>
        <w:rPr>
          <w:rFonts w:ascii="Times New Roman" w:hAnsi="Times New Roman" w:eastAsia="Times New Roman" w:cs="Times New Roman"/>
          <w:spacing w:val="10"/>
          <w:sz w:val="20"/>
          <w:szCs w:val="20"/>
        </w:rPr>
        <w:t xml:space="preserve"> </w:t>
      </w:r>
      <w:r>
        <w:rPr>
          <w:rFonts w:ascii="仿宋" w:hAnsi="仿宋" w:eastAsia="仿宋" w:cs="仿宋"/>
          <w:spacing w:val="-4"/>
          <w:sz w:val="20"/>
          <w:szCs w:val="20"/>
        </w:rPr>
        <w:t>表</w:t>
      </w:r>
    </w:p>
    <w:p w14:paraId="44FA644C">
      <w:pPr>
        <w:spacing w:before="53" w:line="227" w:lineRule="auto"/>
        <w:ind w:left="123"/>
        <w:rPr>
          <w:rFonts w:ascii="仿宋" w:hAnsi="仿宋" w:eastAsia="仿宋" w:cs="仿宋"/>
          <w:sz w:val="20"/>
          <w:szCs w:val="20"/>
        </w:rPr>
      </w:pPr>
      <w:r>
        <w:rPr>
          <w:rFonts w:hint="eastAsia" w:ascii="仿宋" w:hAnsi="仿宋" w:eastAsia="仿宋" w:cs="仿宋"/>
          <w:spacing w:val="-1"/>
          <w:sz w:val="20"/>
          <w:szCs w:val="20"/>
          <w:lang w:eastAsia="zh-CN"/>
        </w:rPr>
        <w:t xml:space="preserve">部门：景县人民检察院   </w:t>
      </w:r>
      <w:r>
        <w:rPr>
          <w:rFonts w:ascii="宋体" w:hAnsi="宋体" w:eastAsia="宋体" w:cs="宋体"/>
          <w:spacing w:val="-1"/>
          <w:sz w:val="20"/>
          <w:szCs w:val="20"/>
        </w:rPr>
        <w:t xml:space="preserve">              </w:t>
      </w:r>
      <w:r>
        <w:rPr>
          <w:rFonts w:ascii="Times New Roman" w:hAnsi="Times New Roman" w:eastAsia="Times New Roman" w:cs="Times New Roman"/>
          <w:spacing w:val="-1"/>
          <w:sz w:val="20"/>
          <w:szCs w:val="20"/>
        </w:rPr>
        <w:t>2024</w:t>
      </w:r>
      <w:r>
        <w:rPr>
          <w:rFonts w:ascii="Times New Roman" w:hAnsi="Times New Roman" w:eastAsia="Times New Roman" w:cs="Times New Roman"/>
          <w:spacing w:val="11"/>
          <w:sz w:val="20"/>
          <w:szCs w:val="20"/>
        </w:rPr>
        <w:t xml:space="preserve"> </w:t>
      </w:r>
      <w:r>
        <w:rPr>
          <w:rFonts w:ascii="仿宋" w:hAnsi="仿宋" w:eastAsia="仿宋" w:cs="仿宋"/>
          <w:spacing w:val="-1"/>
          <w:sz w:val="20"/>
          <w:szCs w:val="20"/>
        </w:rPr>
        <w:t>年度                         金额单位：万元</w:t>
      </w:r>
    </w:p>
    <w:tbl>
      <w:tblPr>
        <w:tblStyle w:val="5"/>
        <w:tblW w:w="942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95"/>
        <w:gridCol w:w="2025"/>
        <w:gridCol w:w="1336"/>
        <w:gridCol w:w="1330"/>
        <w:gridCol w:w="1741"/>
      </w:tblGrid>
      <w:tr w14:paraId="6CD34F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020" w:type="dxa"/>
            <w:gridSpan w:val="2"/>
            <w:vAlign w:val="top"/>
          </w:tcPr>
          <w:p w14:paraId="41AF9994">
            <w:pPr>
              <w:spacing w:before="227"/>
              <w:ind w:left="2367"/>
              <w:rPr>
                <w:rFonts w:ascii="仿宋" w:hAnsi="仿宋" w:eastAsia="仿宋" w:cs="仿宋"/>
                <w:sz w:val="20"/>
                <w:szCs w:val="20"/>
              </w:rPr>
            </w:pPr>
            <w:r>
              <w:rPr>
                <w:rFonts w:ascii="仿宋" w:hAnsi="仿宋" w:eastAsia="仿宋" w:cs="仿宋"/>
                <w:spacing w:val="-4"/>
                <w:sz w:val="20"/>
                <w:szCs w:val="20"/>
              </w:rPr>
              <w:t>项目</w:t>
            </w:r>
          </w:p>
        </w:tc>
        <w:tc>
          <w:tcPr>
            <w:tcW w:w="4407" w:type="dxa"/>
            <w:gridSpan w:val="3"/>
            <w:vAlign w:val="top"/>
          </w:tcPr>
          <w:p w14:paraId="4014FBE2">
            <w:pPr>
              <w:spacing w:before="227" w:line="239" w:lineRule="auto"/>
              <w:ind w:left="1809"/>
              <w:rPr>
                <w:rFonts w:ascii="仿宋" w:hAnsi="仿宋" w:eastAsia="仿宋" w:cs="仿宋"/>
                <w:sz w:val="20"/>
                <w:szCs w:val="20"/>
              </w:rPr>
            </w:pPr>
            <w:r>
              <w:rPr>
                <w:rFonts w:ascii="仿宋" w:hAnsi="仿宋" w:eastAsia="仿宋" w:cs="仿宋"/>
                <w:spacing w:val="-3"/>
                <w:sz w:val="20"/>
                <w:szCs w:val="20"/>
              </w:rPr>
              <w:t>本年支出</w:t>
            </w:r>
          </w:p>
        </w:tc>
      </w:tr>
      <w:tr w14:paraId="7ABBA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2995" w:type="dxa"/>
            <w:vAlign w:val="top"/>
          </w:tcPr>
          <w:p w14:paraId="42DE9A87">
            <w:pPr>
              <w:spacing w:before="226" w:line="239" w:lineRule="auto"/>
              <w:ind w:left="1103"/>
              <w:rPr>
                <w:rFonts w:ascii="仿宋" w:hAnsi="仿宋" w:eastAsia="仿宋" w:cs="仿宋"/>
                <w:sz w:val="20"/>
                <w:szCs w:val="20"/>
              </w:rPr>
            </w:pPr>
            <w:r>
              <w:rPr>
                <w:rFonts w:ascii="仿宋" w:hAnsi="仿宋" w:eastAsia="仿宋" w:cs="仿宋"/>
                <w:spacing w:val="-3"/>
                <w:sz w:val="20"/>
                <w:szCs w:val="20"/>
              </w:rPr>
              <w:t>科目代码</w:t>
            </w:r>
          </w:p>
        </w:tc>
        <w:tc>
          <w:tcPr>
            <w:tcW w:w="2025" w:type="dxa"/>
            <w:vAlign w:val="top"/>
          </w:tcPr>
          <w:p w14:paraId="6C954850">
            <w:pPr>
              <w:spacing w:before="226" w:line="237" w:lineRule="auto"/>
              <w:ind w:left="618"/>
              <w:rPr>
                <w:rFonts w:ascii="仿宋" w:hAnsi="仿宋" w:eastAsia="仿宋" w:cs="仿宋"/>
                <w:sz w:val="20"/>
                <w:szCs w:val="20"/>
              </w:rPr>
            </w:pPr>
            <w:r>
              <w:rPr>
                <w:rFonts w:ascii="仿宋" w:hAnsi="仿宋" w:eastAsia="仿宋" w:cs="仿宋"/>
                <w:spacing w:val="-3"/>
                <w:sz w:val="20"/>
                <w:szCs w:val="20"/>
              </w:rPr>
              <w:t>科目名称</w:t>
            </w:r>
          </w:p>
        </w:tc>
        <w:tc>
          <w:tcPr>
            <w:tcW w:w="1336" w:type="dxa"/>
            <w:vAlign w:val="top"/>
          </w:tcPr>
          <w:p w14:paraId="624A6D70">
            <w:pPr>
              <w:spacing w:before="226" w:line="239" w:lineRule="auto"/>
              <w:ind w:left="474"/>
              <w:rPr>
                <w:rFonts w:ascii="仿宋" w:hAnsi="仿宋" w:eastAsia="仿宋" w:cs="仿宋"/>
                <w:sz w:val="20"/>
                <w:szCs w:val="20"/>
              </w:rPr>
            </w:pPr>
            <w:r>
              <w:rPr>
                <w:rFonts w:ascii="仿宋" w:hAnsi="仿宋" w:eastAsia="仿宋" w:cs="仿宋"/>
                <w:spacing w:val="-3"/>
                <w:sz w:val="20"/>
                <w:szCs w:val="20"/>
              </w:rPr>
              <w:t>合计</w:t>
            </w:r>
          </w:p>
        </w:tc>
        <w:tc>
          <w:tcPr>
            <w:tcW w:w="1330" w:type="dxa"/>
            <w:vAlign w:val="top"/>
          </w:tcPr>
          <w:p w14:paraId="54F7D2B9">
            <w:pPr>
              <w:spacing w:before="226" w:line="239" w:lineRule="auto"/>
              <w:ind w:left="276"/>
              <w:rPr>
                <w:rFonts w:ascii="仿宋" w:hAnsi="仿宋" w:eastAsia="仿宋" w:cs="仿宋"/>
                <w:sz w:val="20"/>
                <w:szCs w:val="20"/>
              </w:rPr>
            </w:pPr>
            <w:r>
              <w:rPr>
                <w:rFonts w:ascii="仿宋" w:hAnsi="仿宋" w:eastAsia="仿宋" w:cs="仿宋"/>
                <w:spacing w:val="-3"/>
                <w:sz w:val="20"/>
                <w:szCs w:val="20"/>
              </w:rPr>
              <w:t>基本支出</w:t>
            </w:r>
          </w:p>
        </w:tc>
        <w:tc>
          <w:tcPr>
            <w:tcW w:w="1741" w:type="dxa"/>
            <w:vAlign w:val="top"/>
          </w:tcPr>
          <w:p w14:paraId="57FFB5A9">
            <w:pPr>
              <w:spacing w:before="226"/>
              <w:ind w:left="482"/>
              <w:rPr>
                <w:rFonts w:ascii="仿宋" w:hAnsi="仿宋" w:eastAsia="仿宋" w:cs="仿宋"/>
                <w:sz w:val="20"/>
                <w:szCs w:val="20"/>
              </w:rPr>
            </w:pPr>
            <w:r>
              <w:rPr>
                <w:rFonts w:ascii="仿宋" w:hAnsi="仿宋" w:eastAsia="仿宋" w:cs="仿宋"/>
                <w:spacing w:val="-3"/>
                <w:sz w:val="20"/>
                <w:szCs w:val="20"/>
              </w:rPr>
              <w:t>项目支出</w:t>
            </w:r>
          </w:p>
        </w:tc>
      </w:tr>
      <w:tr w14:paraId="09EDF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5020" w:type="dxa"/>
            <w:gridSpan w:val="2"/>
            <w:vAlign w:val="top"/>
          </w:tcPr>
          <w:p w14:paraId="76229B09">
            <w:pPr>
              <w:spacing w:before="68" w:line="214" w:lineRule="auto"/>
              <w:ind w:left="2316"/>
              <w:rPr>
                <w:rFonts w:ascii="仿宋" w:hAnsi="仿宋" w:eastAsia="仿宋" w:cs="仿宋"/>
                <w:sz w:val="20"/>
                <w:szCs w:val="20"/>
              </w:rPr>
            </w:pPr>
            <w:r>
              <w:rPr>
                <w:rFonts w:ascii="仿宋" w:hAnsi="仿宋" w:eastAsia="仿宋" w:cs="仿宋"/>
                <w:spacing w:val="-3"/>
                <w:sz w:val="20"/>
                <w:szCs w:val="20"/>
              </w:rPr>
              <w:t>栏次</w:t>
            </w:r>
          </w:p>
        </w:tc>
        <w:tc>
          <w:tcPr>
            <w:tcW w:w="1336" w:type="dxa"/>
            <w:vAlign w:val="top"/>
          </w:tcPr>
          <w:p w14:paraId="4E652D7F">
            <w:pPr>
              <w:spacing w:before="94" w:line="186" w:lineRule="auto"/>
              <w:ind w:left="635"/>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330" w:type="dxa"/>
            <w:vAlign w:val="top"/>
          </w:tcPr>
          <w:p w14:paraId="4B6F9ADD">
            <w:pPr>
              <w:spacing w:before="94" w:line="186" w:lineRule="auto"/>
              <w:ind w:left="614"/>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741" w:type="dxa"/>
            <w:vAlign w:val="top"/>
          </w:tcPr>
          <w:p w14:paraId="6404050A">
            <w:pPr>
              <w:spacing w:before="94" w:line="186" w:lineRule="auto"/>
              <w:ind w:left="824"/>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r>
      <w:tr w14:paraId="65154B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5020" w:type="dxa"/>
            <w:gridSpan w:val="2"/>
            <w:vAlign w:val="top"/>
          </w:tcPr>
          <w:p w14:paraId="5FD697D8">
            <w:pPr>
              <w:spacing w:before="69" w:line="217" w:lineRule="auto"/>
              <w:ind w:left="2316"/>
              <w:rPr>
                <w:rFonts w:ascii="仿宋" w:hAnsi="仿宋" w:eastAsia="仿宋" w:cs="仿宋"/>
                <w:sz w:val="20"/>
                <w:szCs w:val="20"/>
              </w:rPr>
            </w:pPr>
            <w:r>
              <w:rPr>
                <w:rFonts w:ascii="仿宋" w:hAnsi="仿宋" w:eastAsia="仿宋" w:cs="仿宋"/>
                <w:spacing w:val="-3"/>
                <w:sz w:val="20"/>
                <w:szCs w:val="20"/>
              </w:rPr>
              <w:t>合计</w:t>
            </w:r>
          </w:p>
        </w:tc>
        <w:tc>
          <w:tcPr>
            <w:tcW w:w="1336" w:type="dxa"/>
            <w:vAlign w:val="top"/>
          </w:tcPr>
          <w:p w14:paraId="17279C1A">
            <w:pPr>
              <w:pStyle w:val="6"/>
            </w:pPr>
          </w:p>
        </w:tc>
        <w:tc>
          <w:tcPr>
            <w:tcW w:w="1330" w:type="dxa"/>
            <w:vAlign w:val="top"/>
          </w:tcPr>
          <w:p w14:paraId="6E6C9899">
            <w:pPr>
              <w:pStyle w:val="6"/>
            </w:pPr>
          </w:p>
        </w:tc>
        <w:tc>
          <w:tcPr>
            <w:tcW w:w="1741" w:type="dxa"/>
            <w:vAlign w:val="top"/>
          </w:tcPr>
          <w:p w14:paraId="2B1AFBC4">
            <w:pPr>
              <w:pStyle w:val="6"/>
            </w:pPr>
          </w:p>
        </w:tc>
      </w:tr>
    </w:tbl>
    <w:p w14:paraId="466C7CC8">
      <w:pPr>
        <w:spacing w:before="66" w:line="238" w:lineRule="auto"/>
        <w:ind w:left="127"/>
        <w:rPr>
          <w:rFonts w:ascii="仿宋" w:hAnsi="仿宋" w:eastAsia="仿宋" w:cs="仿宋"/>
          <w:spacing w:val="-1"/>
          <w:sz w:val="20"/>
          <w:szCs w:val="20"/>
        </w:rPr>
      </w:pPr>
      <w:r>
        <w:rPr>
          <w:rFonts w:ascii="仿宋" w:hAnsi="仿宋" w:eastAsia="仿宋" w:cs="仿宋"/>
          <w:sz w:val="20"/>
          <w:szCs w:val="20"/>
        </w:rPr>
        <w:t>注：本表反映部门本年度国有资本经营预算财政拨款支出情况。（如无相关数据，则需</w:t>
      </w:r>
      <w:r>
        <w:rPr>
          <w:rFonts w:ascii="仿宋" w:hAnsi="仿宋" w:eastAsia="仿宋" w:cs="仿宋"/>
          <w:spacing w:val="-1"/>
          <w:sz w:val="20"/>
          <w:szCs w:val="20"/>
        </w:rPr>
        <w:t>注明空表列示）</w:t>
      </w:r>
    </w:p>
    <w:p w14:paraId="2DA7C84B">
      <w:pPr>
        <w:spacing w:before="66" w:line="238" w:lineRule="auto"/>
        <w:ind w:left="127" w:firstLine="1120" w:firstLineChars="400"/>
        <w:rPr>
          <w:rFonts w:ascii="仿宋" w:hAnsi="仿宋" w:eastAsia="仿宋" w:cs="仿宋"/>
          <w:spacing w:val="-1"/>
          <w:sz w:val="20"/>
          <w:szCs w:val="20"/>
        </w:rPr>
      </w:pPr>
      <w:r>
        <w:rPr>
          <w:rFonts w:hint="eastAsia" w:ascii="方正仿宋_GB2312" w:hAnsi="方正仿宋_GB2312" w:eastAsia="方正仿宋_GB2312" w:cs="方正仿宋_GB2312"/>
          <w:color w:val="auto"/>
          <w:sz w:val="28"/>
          <w:szCs w:val="28"/>
          <w:highlight w:val="none"/>
        </w:rPr>
        <w:t>本部门本年度无收支及结转结余情况,按</w:t>
      </w:r>
      <w:r>
        <w:rPr>
          <w:rFonts w:hint="eastAsia" w:ascii="宋体" w:hAnsi="宋体" w:eastAsia="宋体"/>
          <w:color w:val="auto"/>
          <w:sz w:val="28"/>
          <w:szCs w:val="28"/>
          <w:highlight w:val="none"/>
        </w:rPr>
        <w:t>要求</w:t>
      </w:r>
      <w:r>
        <w:rPr>
          <w:rFonts w:hint="eastAsia" w:ascii="方正仿宋_GB2312" w:hAnsi="方正仿宋_GB2312" w:eastAsia="方正仿宋_GB2312" w:cs="方正仿宋_GB2312"/>
          <w:color w:val="auto"/>
          <w:sz w:val="28"/>
          <w:szCs w:val="28"/>
          <w:highlight w:val="none"/>
        </w:rPr>
        <w:t>以空表列示。</w:t>
      </w:r>
    </w:p>
    <w:p w14:paraId="7AB66E37">
      <w:pPr>
        <w:spacing w:line="238" w:lineRule="auto"/>
        <w:rPr>
          <w:rFonts w:ascii="仿宋" w:hAnsi="仿宋" w:eastAsia="仿宋" w:cs="仿宋"/>
          <w:sz w:val="20"/>
          <w:szCs w:val="20"/>
        </w:rPr>
        <w:sectPr>
          <w:pgSz w:w="11906" w:h="16839"/>
          <w:pgMar w:top="400" w:right="1459" w:bottom="0" w:left="1009" w:header="0" w:footer="0" w:gutter="0"/>
          <w:cols w:space="720" w:num="1"/>
        </w:sectPr>
      </w:pPr>
    </w:p>
    <w:p w14:paraId="094A7AE7">
      <w:pPr>
        <w:pStyle w:val="2"/>
        <w:spacing w:line="245" w:lineRule="auto"/>
      </w:pPr>
    </w:p>
    <w:p w14:paraId="10CB952F">
      <w:pPr>
        <w:pStyle w:val="2"/>
        <w:spacing w:line="245" w:lineRule="auto"/>
      </w:pPr>
    </w:p>
    <w:p w14:paraId="4F6A8840">
      <w:pPr>
        <w:pStyle w:val="2"/>
        <w:spacing w:line="245" w:lineRule="auto"/>
      </w:pPr>
    </w:p>
    <w:p w14:paraId="5A23FAA2">
      <w:pPr>
        <w:pStyle w:val="2"/>
        <w:spacing w:line="245" w:lineRule="auto"/>
      </w:pPr>
    </w:p>
    <w:p w14:paraId="3106365C">
      <w:pPr>
        <w:pStyle w:val="2"/>
        <w:spacing w:line="246" w:lineRule="auto"/>
      </w:pPr>
    </w:p>
    <w:p w14:paraId="0D88A562">
      <w:pPr>
        <w:spacing w:before="104" w:line="238" w:lineRule="auto"/>
        <w:ind w:left="3423"/>
        <w:rPr>
          <w:rFonts w:ascii="仿宋" w:hAnsi="仿宋" w:eastAsia="仿宋" w:cs="仿宋"/>
          <w:sz w:val="32"/>
          <w:szCs w:val="32"/>
        </w:rPr>
      </w:pPr>
      <w:r>
        <w:rPr>
          <w:rFonts w:ascii="仿宋" w:hAnsi="仿宋" w:eastAsia="仿宋" w:cs="仿宋"/>
          <w:spacing w:val="-2"/>
          <w:sz w:val="32"/>
          <w:szCs w:val="32"/>
        </w:rPr>
        <w:t>财政拨款“三公”经费支出决算表</w:t>
      </w:r>
    </w:p>
    <w:p w14:paraId="719E40F9">
      <w:pPr>
        <w:spacing w:before="117" w:line="239" w:lineRule="auto"/>
        <w:ind w:left="10692"/>
        <w:rPr>
          <w:rFonts w:ascii="仿宋" w:hAnsi="仿宋" w:eastAsia="仿宋" w:cs="仿宋"/>
          <w:sz w:val="18"/>
          <w:szCs w:val="18"/>
        </w:rPr>
      </w:pPr>
      <w:r>
        <w:rPr>
          <w:rFonts w:ascii="仿宋" w:hAnsi="仿宋" w:eastAsia="仿宋" w:cs="仿宋"/>
          <w:spacing w:val="-4"/>
          <w:sz w:val="18"/>
          <w:szCs w:val="18"/>
        </w:rPr>
        <w:t>公开</w:t>
      </w:r>
      <w:r>
        <w:rPr>
          <w:rFonts w:ascii="仿宋" w:hAnsi="仿宋" w:eastAsia="仿宋" w:cs="仿宋"/>
          <w:spacing w:val="-37"/>
          <w:sz w:val="18"/>
          <w:szCs w:val="18"/>
        </w:rPr>
        <w:t xml:space="preserve"> </w:t>
      </w:r>
      <w:r>
        <w:rPr>
          <w:rFonts w:ascii="Times New Roman" w:hAnsi="Times New Roman" w:eastAsia="Times New Roman" w:cs="Times New Roman"/>
          <w:spacing w:val="-4"/>
          <w:sz w:val="18"/>
          <w:szCs w:val="18"/>
        </w:rPr>
        <w:t>09</w:t>
      </w:r>
      <w:r>
        <w:rPr>
          <w:rFonts w:ascii="Times New Roman" w:hAnsi="Times New Roman" w:eastAsia="Times New Roman" w:cs="Times New Roman"/>
          <w:spacing w:val="9"/>
          <w:sz w:val="18"/>
          <w:szCs w:val="18"/>
        </w:rPr>
        <w:t xml:space="preserve"> </w:t>
      </w:r>
      <w:r>
        <w:rPr>
          <w:rFonts w:ascii="仿宋" w:hAnsi="仿宋" w:eastAsia="仿宋" w:cs="仿宋"/>
          <w:spacing w:val="-4"/>
          <w:sz w:val="18"/>
          <w:szCs w:val="18"/>
        </w:rPr>
        <w:t>表</w:t>
      </w:r>
    </w:p>
    <w:p w14:paraId="628418FF">
      <w:pPr>
        <w:spacing w:before="79" w:line="237" w:lineRule="auto"/>
        <w:ind w:left="122"/>
        <w:rPr>
          <w:rFonts w:ascii="仿宋" w:hAnsi="仿宋" w:eastAsia="仿宋" w:cs="仿宋"/>
          <w:sz w:val="18"/>
          <w:szCs w:val="18"/>
        </w:rPr>
      </w:pPr>
      <w:r>
        <w:rPr>
          <w:rFonts w:hint="eastAsia" w:ascii="仿宋" w:hAnsi="仿宋" w:eastAsia="仿宋" w:cs="仿宋"/>
          <w:spacing w:val="-1"/>
          <w:sz w:val="18"/>
          <w:szCs w:val="18"/>
          <w:lang w:eastAsia="zh-CN"/>
        </w:rPr>
        <w:t xml:space="preserve">部门：景县人民检察院   </w:t>
      </w:r>
      <w:r>
        <w:rPr>
          <w:rFonts w:ascii="宋体" w:hAnsi="宋体" w:eastAsia="宋体" w:cs="宋体"/>
          <w:spacing w:val="2"/>
          <w:sz w:val="18"/>
          <w:szCs w:val="18"/>
        </w:rPr>
        <w:t xml:space="preserve">                 </w:t>
      </w:r>
      <w:r>
        <w:rPr>
          <w:rFonts w:ascii="宋体" w:hAnsi="宋体" w:eastAsia="宋体" w:cs="宋体"/>
          <w:spacing w:val="1"/>
          <w:sz w:val="18"/>
          <w:szCs w:val="18"/>
        </w:rPr>
        <w:t xml:space="preserve">        </w:t>
      </w:r>
      <w:r>
        <w:rPr>
          <w:rFonts w:ascii="Times New Roman" w:hAnsi="Times New Roman" w:eastAsia="Times New Roman" w:cs="Times New Roman"/>
          <w:spacing w:val="-1"/>
          <w:sz w:val="18"/>
          <w:szCs w:val="18"/>
        </w:rPr>
        <w:t xml:space="preserve">2024 </w:t>
      </w:r>
      <w:r>
        <w:rPr>
          <w:rFonts w:ascii="仿宋" w:hAnsi="仿宋" w:eastAsia="仿宋" w:cs="仿宋"/>
          <w:spacing w:val="-1"/>
          <w:sz w:val="18"/>
          <w:szCs w:val="18"/>
        </w:rPr>
        <w:t>年度                                                金额单位：万元</w:t>
      </w:r>
    </w:p>
    <w:p w14:paraId="4835A799">
      <w:pPr>
        <w:spacing w:line="54" w:lineRule="auto"/>
        <w:rPr>
          <w:rFonts w:ascii="Arial"/>
          <w:sz w:val="2"/>
        </w:rPr>
      </w:pPr>
    </w:p>
    <w:tbl>
      <w:tblPr>
        <w:tblStyle w:val="5"/>
        <w:tblW w:w="1159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89"/>
        <w:gridCol w:w="1223"/>
        <w:gridCol w:w="811"/>
        <w:gridCol w:w="943"/>
        <w:gridCol w:w="1066"/>
        <w:gridCol w:w="779"/>
        <w:gridCol w:w="848"/>
        <w:gridCol w:w="1131"/>
        <w:gridCol w:w="638"/>
        <w:gridCol w:w="1024"/>
        <w:gridCol w:w="947"/>
        <w:gridCol w:w="1196"/>
      </w:tblGrid>
      <w:tr w14:paraId="011BB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5811" w:type="dxa"/>
            <w:gridSpan w:val="6"/>
            <w:vAlign w:val="top"/>
          </w:tcPr>
          <w:p w14:paraId="2778F281">
            <w:pPr>
              <w:spacing w:before="134" w:line="238" w:lineRule="auto"/>
              <w:ind w:left="2641"/>
              <w:rPr>
                <w:rFonts w:ascii="仿宋" w:hAnsi="仿宋" w:eastAsia="仿宋" w:cs="仿宋"/>
                <w:sz w:val="18"/>
                <w:szCs w:val="18"/>
              </w:rPr>
            </w:pPr>
            <w:r>
              <w:rPr>
                <w:rFonts w:ascii="仿宋" w:hAnsi="仿宋" w:eastAsia="仿宋" w:cs="仿宋"/>
                <w:spacing w:val="-3"/>
                <w:sz w:val="18"/>
                <w:szCs w:val="18"/>
              </w:rPr>
              <w:t>预算数</w:t>
            </w:r>
          </w:p>
        </w:tc>
        <w:tc>
          <w:tcPr>
            <w:tcW w:w="5784" w:type="dxa"/>
            <w:gridSpan w:val="6"/>
            <w:vAlign w:val="top"/>
          </w:tcPr>
          <w:p w14:paraId="510287A1">
            <w:pPr>
              <w:spacing w:before="134" w:line="238" w:lineRule="auto"/>
              <w:ind w:left="2629"/>
              <w:rPr>
                <w:rFonts w:ascii="仿宋" w:hAnsi="仿宋" w:eastAsia="仿宋" w:cs="仿宋"/>
                <w:sz w:val="18"/>
                <w:szCs w:val="18"/>
              </w:rPr>
            </w:pPr>
            <w:r>
              <w:rPr>
                <w:rFonts w:ascii="仿宋" w:hAnsi="仿宋" w:eastAsia="仿宋" w:cs="仿宋"/>
                <w:spacing w:val="-3"/>
                <w:sz w:val="18"/>
                <w:szCs w:val="18"/>
              </w:rPr>
              <w:t>决算数</w:t>
            </w:r>
          </w:p>
        </w:tc>
      </w:tr>
      <w:tr w14:paraId="0216E0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989" w:type="dxa"/>
            <w:vMerge w:val="restart"/>
            <w:tcBorders>
              <w:bottom w:val="nil"/>
            </w:tcBorders>
            <w:vAlign w:val="top"/>
          </w:tcPr>
          <w:p w14:paraId="069CADB2">
            <w:pPr>
              <w:pStyle w:val="6"/>
              <w:spacing w:line="271" w:lineRule="auto"/>
            </w:pPr>
          </w:p>
          <w:p w14:paraId="24868CFD">
            <w:pPr>
              <w:pStyle w:val="6"/>
              <w:spacing w:line="271" w:lineRule="auto"/>
            </w:pPr>
          </w:p>
          <w:p w14:paraId="7E290278">
            <w:pPr>
              <w:spacing w:before="59" w:line="239" w:lineRule="auto"/>
              <w:ind w:left="318"/>
              <w:rPr>
                <w:rFonts w:ascii="仿宋" w:hAnsi="仿宋" w:eastAsia="仿宋" w:cs="仿宋"/>
                <w:sz w:val="18"/>
                <w:szCs w:val="18"/>
              </w:rPr>
            </w:pPr>
            <w:r>
              <w:rPr>
                <w:rFonts w:ascii="仿宋" w:hAnsi="仿宋" w:eastAsia="仿宋" w:cs="仿宋"/>
                <w:spacing w:val="-3"/>
                <w:sz w:val="18"/>
                <w:szCs w:val="18"/>
              </w:rPr>
              <w:t>合计</w:t>
            </w:r>
          </w:p>
        </w:tc>
        <w:tc>
          <w:tcPr>
            <w:tcW w:w="1223" w:type="dxa"/>
            <w:vMerge w:val="restart"/>
            <w:tcBorders>
              <w:bottom w:val="nil"/>
            </w:tcBorders>
            <w:vAlign w:val="top"/>
          </w:tcPr>
          <w:p w14:paraId="263A67E3">
            <w:pPr>
              <w:pStyle w:val="6"/>
              <w:spacing w:line="388" w:lineRule="auto"/>
            </w:pPr>
          </w:p>
          <w:p w14:paraId="4AAB0FE7">
            <w:pPr>
              <w:spacing w:before="58"/>
              <w:ind w:left="276"/>
              <w:rPr>
                <w:rFonts w:ascii="仿宋" w:hAnsi="仿宋" w:eastAsia="仿宋" w:cs="仿宋"/>
                <w:sz w:val="18"/>
                <w:szCs w:val="18"/>
              </w:rPr>
            </w:pPr>
            <w:r>
              <w:rPr>
                <w:rFonts w:ascii="仿宋" w:hAnsi="仿宋" w:eastAsia="仿宋" w:cs="仿宋"/>
                <w:spacing w:val="-7"/>
                <w:sz w:val="18"/>
                <w:szCs w:val="18"/>
              </w:rPr>
              <w:t>因公出国</w:t>
            </w:r>
          </w:p>
          <w:p w14:paraId="1D67921A">
            <w:pPr>
              <w:spacing w:before="77"/>
              <w:ind w:left="235"/>
              <w:rPr>
                <w:rFonts w:ascii="仿宋" w:hAnsi="仿宋" w:eastAsia="仿宋" w:cs="仿宋"/>
                <w:sz w:val="18"/>
                <w:szCs w:val="18"/>
              </w:rPr>
            </w:pPr>
            <w:r>
              <w:rPr>
                <w:rFonts w:ascii="仿宋" w:hAnsi="仿宋" w:eastAsia="仿宋" w:cs="仿宋"/>
                <w:spacing w:val="-3"/>
                <w:sz w:val="18"/>
                <w:szCs w:val="18"/>
              </w:rPr>
              <w:t>（境）费</w:t>
            </w:r>
          </w:p>
        </w:tc>
        <w:tc>
          <w:tcPr>
            <w:tcW w:w="2820" w:type="dxa"/>
            <w:gridSpan w:val="3"/>
            <w:vAlign w:val="top"/>
          </w:tcPr>
          <w:p w14:paraId="40E9E83F">
            <w:pPr>
              <w:spacing w:before="131" w:line="236" w:lineRule="auto"/>
              <w:ind w:left="334"/>
              <w:rPr>
                <w:rFonts w:ascii="仿宋" w:hAnsi="仿宋" w:eastAsia="仿宋" w:cs="仿宋"/>
                <w:sz w:val="18"/>
                <w:szCs w:val="18"/>
              </w:rPr>
            </w:pPr>
            <w:r>
              <w:rPr>
                <w:rFonts w:ascii="仿宋" w:hAnsi="仿宋" w:eastAsia="仿宋" w:cs="仿宋"/>
                <w:spacing w:val="-1"/>
                <w:sz w:val="18"/>
                <w:szCs w:val="18"/>
              </w:rPr>
              <w:t>公务用车购置及运行维护费</w:t>
            </w:r>
          </w:p>
        </w:tc>
        <w:tc>
          <w:tcPr>
            <w:tcW w:w="779" w:type="dxa"/>
            <w:vMerge w:val="restart"/>
            <w:tcBorders>
              <w:bottom w:val="nil"/>
            </w:tcBorders>
            <w:vAlign w:val="top"/>
          </w:tcPr>
          <w:p w14:paraId="317E589E">
            <w:pPr>
              <w:pStyle w:val="6"/>
              <w:spacing w:line="388" w:lineRule="auto"/>
            </w:pPr>
          </w:p>
          <w:p w14:paraId="0471D65F">
            <w:pPr>
              <w:spacing w:before="58" w:line="319" w:lineRule="auto"/>
              <w:ind w:left="213" w:right="114" w:hanging="88"/>
              <w:rPr>
                <w:rFonts w:ascii="仿宋" w:hAnsi="仿宋" w:eastAsia="仿宋" w:cs="仿宋"/>
                <w:sz w:val="18"/>
                <w:szCs w:val="18"/>
              </w:rPr>
            </w:pPr>
            <w:r>
              <w:rPr>
                <w:rFonts w:ascii="仿宋" w:hAnsi="仿宋" w:eastAsia="仿宋" w:cs="仿宋"/>
                <w:spacing w:val="-4"/>
                <w:sz w:val="18"/>
                <w:szCs w:val="18"/>
              </w:rPr>
              <w:t>公务接</w:t>
            </w:r>
            <w:r>
              <w:rPr>
                <w:rFonts w:ascii="仿宋" w:hAnsi="仿宋" w:eastAsia="仿宋" w:cs="仿宋"/>
                <w:sz w:val="18"/>
                <w:szCs w:val="18"/>
              </w:rPr>
              <w:t xml:space="preserve"> </w:t>
            </w:r>
            <w:r>
              <w:rPr>
                <w:rFonts w:ascii="仿宋" w:hAnsi="仿宋" w:eastAsia="仿宋" w:cs="仿宋"/>
                <w:spacing w:val="-3"/>
                <w:sz w:val="18"/>
                <w:szCs w:val="18"/>
              </w:rPr>
              <w:t>待费</w:t>
            </w:r>
          </w:p>
        </w:tc>
        <w:tc>
          <w:tcPr>
            <w:tcW w:w="848" w:type="dxa"/>
            <w:vMerge w:val="restart"/>
            <w:tcBorders>
              <w:bottom w:val="nil"/>
            </w:tcBorders>
            <w:vAlign w:val="top"/>
          </w:tcPr>
          <w:p w14:paraId="2D1A9E95">
            <w:pPr>
              <w:pStyle w:val="6"/>
              <w:spacing w:line="271" w:lineRule="auto"/>
            </w:pPr>
          </w:p>
          <w:p w14:paraId="781349EE">
            <w:pPr>
              <w:pStyle w:val="6"/>
              <w:spacing w:line="271" w:lineRule="auto"/>
            </w:pPr>
          </w:p>
          <w:p w14:paraId="5E53366B">
            <w:pPr>
              <w:spacing w:before="59" w:line="239" w:lineRule="auto"/>
              <w:ind w:left="250"/>
              <w:rPr>
                <w:rFonts w:ascii="仿宋" w:hAnsi="仿宋" w:eastAsia="仿宋" w:cs="仿宋"/>
                <w:sz w:val="18"/>
                <w:szCs w:val="18"/>
              </w:rPr>
            </w:pPr>
            <w:r>
              <w:rPr>
                <w:rFonts w:ascii="仿宋" w:hAnsi="仿宋" w:eastAsia="仿宋" w:cs="仿宋"/>
                <w:spacing w:val="-3"/>
                <w:sz w:val="18"/>
                <w:szCs w:val="18"/>
              </w:rPr>
              <w:t>合计</w:t>
            </w:r>
          </w:p>
        </w:tc>
        <w:tc>
          <w:tcPr>
            <w:tcW w:w="1131" w:type="dxa"/>
            <w:vMerge w:val="restart"/>
            <w:tcBorders>
              <w:bottom w:val="nil"/>
            </w:tcBorders>
            <w:vAlign w:val="top"/>
          </w:tcPr>
          <w:p w14:paraId="47CD1DBA">
            <w:pPr>
              <w:pStyle w:val="6"/>
              <w:spacing w:line="388" w:lineRule="auto"/>
            </w:pPr>
          </w:p>
          <w:p w14:paraId="6270A3C5">
            <w:pPr>
              <w:spacing w:before="58"/>
              <w:ind w:left="235"/>
              <w:rPr>
                <w:rFonts w:ascii="仿宋" w:hAnsi="仿宋" w:eastAsia="仿宋" w:cs="仿宋"/>
                <w:sz w:val="18"/>
                <w:szCs w:val="18"/>
              </w:rPr>
            </w:pPr>
            <w:r>
              <w:rPr>
                <w:rFonts w:ascii="仿宋" w:hAnsi="仿宋" w:eastAsia="仿宋" w:cs="仿宋"/>
                <w:spacing w:val="-7"/>
                <w:sz w:val="18"/>
                <w:szCs w:val="18"/>
              </w:rPr>
              <w:t>因公出国</w:t>
            </w:r>
          </w:p>
          <w:p w14:paraId="524B33CF">
            <w:pPr>
              <w:spacing w:before="77"/>
              <w:ind w:left="194"/>
              <w:rPr>
                <w:rFonts w:ascii="仿宋" w:hAnsi="仿宋" w:eastAsia="仿宋" w:cs="仿宋"/>
                <w:sz w:val="18"/>
                <w:szCs w:val="18"/>
              </w:rPr>
            </w:pPr>
            <w:r>
              <w:rPr>
                <w:rFonts w:ascii="仿宋" w:hAnsi="仿宋" w:eastAsia="仿宋" w:cs="仿宋"/>
                <w:spacing w:val="-3"/>
                <w:sz w:val="18"/>
                <w:szCs w:val="18"/>
              </w:rPr>
              <w:t>（境）费</w:t>
            </w:r>
          </w:p>
        </w:tc>
        <w:tc>
          <w:tcPr>
            <w:tcW w:w="2609" w:type="dxa"/>
            <w:gridSpan w:val="3"/>
            <w:vAlign w:val="top"/>
          </w:tcPr>
          <w:p w14:paraId="385D24B0">
            <w:pPr>
              <w:spacing w:before="131" w:line="236" w:lineRule="auto"/>
              <w:ind w:left="233"/>
              <w:rPr>
                <w:rFonts w:ascii="仿宋" w:hAnsi="仿宋" w:eastAsia="仿宋" w:cs="仿宋"/>
                <w:sz w:val="18"/>
                <w:szCs w:val="18"/>
              </w:rPr>
            </w:pPr>
            <w:r>
              <w:rPr>
                <w:rFonts w:ascii="仿宋" w:hAnsi="仿宋" w:eastAsia="仿宋" w:cs="仿宋"/>
                <w:spacing w:val="-1"/>
                <w:sz w:val="18"/>
                <w:szCs w:val="18"/>
              </w:rPr>
              <w:t>公务用车购置及运行维护费</w:t>
            </w:r>
          </w:p>
        </w:tc>
        <w:tc>
          <w:tcPr>
            <w:tcW w:w="1196" w:type="dxa"/>
            <w:vMerge w:val="restart"/>
            <w:tcBorders>
              <w:bottom w:val="nil"/>
            </w:tcBorders>
            <w:vAlign w:val="top"/>
          </w:tcPr>
          <w:p w14:paraId="2ADE52BB">
            <w:pPr>
              <w:pStyle w:val="6"/>
              <w:spacing w:line="271" w:lineRule="auto"/>
            </w:pPr>
          </w:p>
          <w:p w14:paraId="068AD3B3">
            <w:pPr>
              <w:pStyle w:val="6"/>
              <w:spacing w:line="272" w:lineRule="auto"/>
            </w:pPr>
          </w:p>
          <w:p w14:paraId="04BCE31B">
            <w:pPr>
              <w:spacing w:before="58" w:line="238" w:lineRule="auto"/>
              <w:ind w:left="155"/>
              <w:rPr>
                <w:rFonts w:ascii="仿宋" w:hAnsi="仿宋" w:eastAsia="仿宋" w:cs="仿宋"/>
                <w:sz w:val="18"/>
                <w:szCs w:val="18"/>
              </w:rPr>
            </w:pPr>
            <w:r>
              <w:rPr>
                <w:rFonts w:ascii="仿宋" w:hAnsi="仿宋" w:eastAsia="仿宋" w:cs="仿宋"/>
                <w:spacing w:val="-2"/>
                <w:sz w:val="18"/>
                <w:szCs w:val="18"/>
              </w:rPr>
              <w:t>公务接待费</w:t>
            </w:r>
          </w:p>
        </w:tc>
      </w:tr>
      <w:tr w14:paraId="4EC30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989" w:type="dxa"/>
            <w:vMerge w:val="continue"/>
            <w:tcBorders>
              <w:top w:val="nil"/>
            </w:tcBorders>
            <w:vAlign w:val="top"/>
          </w:tcPr>
          <w:p w14:paraId="62BE4215">
            <w:pPr>
              <w:pStyle w:val="6"/>
            </w:pPr>
          </w:p>
        </w:tc>
        <w:tc>
          <w:tcPr>
            <w:tcW w:w="1223" w:type="dxa"/>
            <w:vMerge w:val="continue"/>
            <w:tcBorders>
              <w:top w:val="nil"/>
            </w:tcBorders>
            <w:vAlign w:val="top"/>
          </w:tcPr>
          <w:p w14:paraId="2CB05F4D">
            <w:pPr>
              <w:pStyle w:val="6"/>
            </w:pPr>
          </w:p>
        </w:tc>
        <w:tc>
          <w:tcPr>
            <w:tcW w:w="811" w:type="dxa"/>
            <w:vAlign w:val="top"/>
          </w:tcPr>
          <w:p w14:paraId="35EFAEFC">
            <w:pPr>
              <w:pStyle w:val="6"/>
              <w:spacing w:line="325" w:lineRule="auto"/>
            </w:pPr>
          </w:p>
          <w:p w14:paraId="20115B46">
            <w:pPr>
              <w:spacing w:before="59" w:line="239" w:lineRule="auto"/>
              <w:ind w:left="233"/>
              <w:rPr>
                <w:rFonts w:ascii="仿宋" w:hAnsi="仿宋" w:eastAsia="仿宋" w:cs="仿宋"/>
                <w:sz w:val="18"/>
                <w:szCs w:val="18"/>
              </w:rPr>
            </w:pPr>
            <w:r>
              <w:rPr>
                <w:rFonts w:ascii="仿宋" w:hAnsi="仿宋" w:eastAsia="仿宋" w:cs="仿宋"/>
                <w:spacing w:val="-4"/>
                <w:sz w:val="18"/>
                <w:szCs w:val="18"/>
              </w:rPr>
              <w:t>小计</w:t>
            </w:r>
          </w:p>
        </w:tc>
        <w:tc>
          <w:tcPr>
            <w:tcW w:w="943" w:type="dxa"/>
            <w:vAlign w:val="top"/>
          </w:tcPr>
          <w:p w14:paraId="064E5BE9">
            <w:pPr>
              <w:spacing w:before="230" w:line="236" w:lineRule="auto"/>
              <w:ind w:left="115"/>
              <w:rPr>
                <w:rFonts w:ascii="仿宋" w:hAnsi="仿宋" w:eastAsia="仿宋" w:cs="仿宋"/>
                <w:sz w:val="18"/>
                <w:szCs w:val="18"/>
              </w:rPr>
            </w:pPr>
            <w:r>
              <w:rPr>
                <w:rFonts w:ascii="仿宋" w:hAnsi="仿宋" w:eastAsia="仿宋" w:cs="仿宋"/>
                <w:spacing w:val="-2"/>
                <w:sz w:val="18"/>
                <w:szCs w:val="18"/>
              </w:rPr>
              <w:t>公务用车</w:t>
            </w:r>
          </w:p>
          <w:p w14:paraId="2E8AB2EE">
            <w:pPr>
              <w:spacing w:before="82"/>
              <w:ind w:left="207"/>
              <w:rPr>
                <w:rFonts w:ascii="仿宋" w:hAnsi="仿宋" w:eastAsia="仿宋" w:cs="仿宋"/>
                <w:sz w:val="18"/>
                <w:szCs w:val="18"/>
              </w:rPr>
            </w:pPr>
            <w:r>
              <w:rPr>
                <w:rFonts w:ascii="仿宋" w:hAnsi="仿宋" w:eastAsia="仿宋" w:cs="仿宋"/>
                <w:spacing w:val="-3"/>
                <w:sz w:val="18"/>
                <w:szCs w:val="18"/>
              </w:rPr>
              <w:t>购置费</w:t>
            </w:r>
          </w:p>
        </w:tc>
        <w:tc>
          <w:tcPr>
            <w:tcW w:w="1066" w:type="dxa"/>
            <w:vAlign w:val="top"/>
          </w:tcPr>
          <w:p w14:paraId="477A0A31">
            <w:pPr>
              <w:spacing w:before="74" w:line="236" w:lineRule="auto"/>
              <w:ind w:left="178"/>
              <w:rPr>
                <w:rFonts w:ascii="仿宋" w:hAnsi="仿宋" w:eastAsia="仿宋" w:cs="仿宋"/>
                <w:sz w:val="18"/>
                <w:szCs w:val="18"/>
              </w:rPr>
            </w:pPr>
            <w:r>
              <w:rPr>
                <w:rFonts w:ascii="仿宋" w:hAnsi="仿宋" w:eastAsia="仿宋" w:cs="仿宋"/>
                <w:spacing w:val="-2"/>
                <w:sz w:val="18"/>
                <w:szCs w:val="18"/>
              </w:rPr>
              <w:t>公务用车</w:t>
            </w:r>
          </w:p>
          <w:p w14:paraId="6C86CB64">
            <w:pPr>
              <w:spacing w:before="82" w:line="237" w:lineRule="auto"/>
              <w:ind w:left="176"/>
              <w:rPr>
                <w:rFonts w:ascii="仿宋" w:hAnsi="仿宋" w:eastAsia="仿宋" w:cs="仿宋"/>
                <w:sz w:val="18"/>
                <w:szCs w:val="18"/>
              </w:rPr>
            </w:pPr>
            <w:r>
              <w:rPr>
                <w:rFonts w:ascii="仿宋" w:hAnsi="仿宋" w:eastAsia="仿宋" w:cs="仿宋"/>
                <w:spacing w:val="-2"/>
                <w:sz w:val="18"/>
                <w:szCs w:val="18"/>
              </w:rPr>
              <w:t>运行维护</w:t>
            </w:r>
          </w:p>
          <w:p w14:paraId="277BE057">
            <w:pPr>
              <w:spacing w:before="80" w:line="231" w:lineRule="auto"/>
              <w:ind w:left="455"/>
              <w:rPr>
                <w:rFonts w:ascii="仿宋" w:hAnsi="仿宋" w:eastAsia="仿宋" w:cs="仿宋"/>
                <w:sz w:val="18"/>
                <w:szCs w:val="18"/>
              </w:rPr>
            </w:pPr>
            <w:r>
              <w:rPr>
                <w:rFonts w:ascii="仿宋" w:hAnsi="仿宋" w:eastAsia="仿宋" w:cs="仿宋"/>
                <w:sz w:val="18"/>
                <w:szCs w:val="18"/>
              </w:rPr>
              <w:t>费</w:t>
            </w:r>
          </w:p>
        </w:tc>
        <w:tc>
          <w:tcPr>
            <w:tcW w:w="779" w:type="dxa"/>
            <w:vMerge w:val="continue"/>
            <w:tcBorders>
              <w:top w:val="nil"/>
            </w:tcBorders>
            <w:vAlign w:val="top"/>
          </w:tcPr>
          <w:p w14:paraId="5C009341">
            <w:pPr>
              <w:pStyle w:val="6"/>
            </w:pPr>
          </w:p>
        </w:tc>
        <w:tc>
          <w:tcPr>
            <w:tcW w:w="848" w:type="dxa"/>
            <w:vMerge w:val="continue"/>
            <w:tcBorders>
              <w:top w:val="nil"/>
            </w:tcBorders>
            <w:vAlign w:val="top"/>
          </w:tcPr>
          <w:p w14:paraId="7E65BC25">
            <w:pPr>
              <w:pStyle w:val="6"/>
            </w:pPr>
          </w:p>
        </w:tc>
        <w:tc>
          <w:tcPr>
            <w:tcW w:w="1131" w:type="dxa"/>
            <w:vMerge w:val="continue"/>
            <w:tcBorders>
              <w:top w:val="nil"/>
            </w:tcBorders>
            <w:vAlign w:val="top"/>
          </w:tcPr>
          <w:p w14:paraId="60A2DC0D">
            <w:pPr>
              <w:pStyle w:val="6"/>
            </w:pPr>
          </w:p>
        </w:tc>
        <w:tc>
          <w:tcPr>
            <w:tcW w:w="638" w:type="dxa"/>
            <w:vAlign w:val="top"/>
          </w:tcPr>
          <w:p w14:paraId="22301322">
            <w:pPr>
              <w:pStyle w:val="6"/>
              <w:spacing w:line="325" w:lineRule="auto"/>
            </w:pPr>
          </w:p>
          <w:p w14:paraId="35120684">
            <w:pPr>
              <w:spacing w:before="59" w:line="239" w:lineRule="auto"/>
              <w:ind w:left="151"/>
              <w:rPr>
                <w:rFonts w:ascii="仿宋" w:hAnsi="仿宋" w:eastAsia="仿宋" w:cs="仿宋"/>
                <w:sz w:val="18"/>
                <w:szCs w:val="18"/>
              </w:rPr>
            </w:pPr>
            <w:r>
              <w:rPr>
                <w:rFonts w:ascii="仿宋" w:hAnsi="仿宋" w:eastAsia="仿宋" w:cs="仿宋"/>
                <w:spacing w:val="-4"/>
                <w:sz w:val="18"/>
                <w:szCs w:val="18"/>
              </w:rPr>
              <w:t>小计</w:t>
            </w:r>
          </w:p>
        </w:tc>
        <w:tc>
          <w:tcPr>
            <w:tcW w:w="1024" w:type="dxa"/>
            <w:vAlign w:val="top"/>
          </w:tcPr>
          <w:p w14:paraId="664A8A29">
            <w:pPr>
              <w:spacing w:before="230" w:line="236" w:lineRule="auto"/>
              <w:ind w:left="160"/>
              <w:rPr>
                <w:rFonts w:ascii="仿宋" w:hAnsi="仿宋" w:eastAsia="仿宋" w:cs="仿宋"/>
                <w:sz w:val="18"/>
                <w:szCs w:val="18"/>
              </w:rPr>
            </w:pPr>
            <w:r>
              <w:rPr>
                <w:rFonts w:ascii="仿宋" w:hAnsi="仿宋" w:eastAsia="仿宋" w:cs="仿宋"/>
                <w:spacing w:val="-2"/>
                <w:sz w:val="18"/>
                <w:szCs w:val="18"/>
              </w:rPr>
              <w:t>公务用车</w:t>
            </w:r>
          </w:p>
          <w:p w14:paraId="46B47C7F">
            <w:pPr>
              <w:spacing w:before="82"/>
              <w:ind w:left="252"/>
              <w:rPr>
                <w:rFonts w:ascii="仿宋" w:hAnsi="仿宋" w:eastAsia="仿宋" w:cs="仿宋"/>
                <w:sz w:val="18"/>
                <w:szCs w:val="18"/>
              </w:rPr>
            </w:pPr>
            <w:r>
              <w:rPr>
                <w:rFonts w:ascii="仿宋" w:hAnsi="仿宋" w:eastAsia="仿宋" w:cs="仿宋"/>
                <w:spacing w:val="-3"/>
                <w:sz w:val="18"/>
                <w:szCs w:val="18"/>
              </w:rPr>
              <w:t>购置费</w:t>
            </w:r>
          </w:p>
        </w:tc>
        <w:tc>
          <w:tcPr>
            <w:tcW w:w="947" w:type="dxa"/>
            <w:vAlign w:val="top"/>
          </w:tcPr>
          <w:p w14:paraId="4DB08532">
            <w:pPr>
              <w:spacing w:before="74" w:line="236" w:lineRule="auto"/>
              <w:ind w:left="122"/>
              <w:rPr>
                <w:rFonts w:ascii="仿宋" w:hAnsi="仿宋" w:eastAsia="仿宋" w:cs="仿宋"/>
                <w:sz w:val="18"/>
                <w:szCs w:val="18"/>
              </w:rPr>
            </w:pPr>
            <w:r>
              <w:rPr>
                <w:rFonts w:ascii="仿宋" w:hAnsi="仿宋" w:eastAsia="仿宋" w:cs="仿宋"/>
                <w:spacing w:val="-2"/>
                <w:sz w:val="18"/>
                <w:szCs w:val="18"/>
              </w:rPr>
              <w:t>公务用车</w:t>
            </w:r>
          </w:p>
          <w:p w14:paraId="5703AD61">
            <w:pPr>
              <w:spacing w:before="82" w:line="237" w:lineRule="auto"/>
              <w:ind w:left="121"/>
              <w:rPr>
                <w:rFonts w:ascii="仿宋" w:hAnsi="仿宋" w:eastAsia="仿宋" w:cs="仿宋"/>
                <w:sz w:val="18"/>
                <w:szCs w:val="18"/>
              </w:rPr>
            </w:pPr>
            <w:r>
              <w:rPr>
                <w:rFonts w:ascii="仿宋" w:hAnsi="仿宋" w:eastAsia="仿宋" w:cs="仿宋"/>
                <w:spacing w:val="-2"/>
                <w:sz w:val="18"/>
                <w:szCs w:val="18"/>
              </w:rPr>
              <w:t>运行维护</w:t>
            </w:r>
          </w:p>
          <w:p w14:paraId="1D7B6C8A">
            <w:pPr>
              <w:spacing w:before="80" w:line="231" w:lineRule="auto"/>
              <w:ind w:left="400"/>
              <w:rPr>
                <w:rFonts w:ascii="仿宋" w:hAnsi="仿宋" w:eastAsia="仿宋" w:cs="仿宋"/>
                <w:sz w:val="18"/>
                <w:szCs w:val="18"/>
              </w:rPr>
            </w:pPr>
            <w:r>
              <w:rPr>
                <w:rFonts w:ascii="仿宋" w:hAnsi="仿宋" w:eastAsia="仿宋" w:cs="仿宋"/>
                <w:sz w:val="18"/>
                <w:szCs w:val="18"/>
              </w:rPr>
              <w:t>费</w:t>
            </w:r>
          </w:p>
        </w:tc>
        <w:tc>
          <w:tcPr>
            <w:tcW w:w="1196" w:type="dxa"/>
            <w:vMerge w:val="continue"/>
            <w:tcBorders>
              <w:top w:val="nil"/>
            </w:tcBorders>
            <w:vAlign w:val="top"/>
          </w:tcPr>
          <w:p w14:paraId="0C49CB08">
            <w:pPr>
              <w:pStyle w:val="6"/>
            </w:pPr>
          </w:p>
        </w:tc>
      </w:tr>
      <w:tr w14:paraId="597E2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989" w:type="dxa"/>
            <w:vAlign w:val="top"/>
          </w:tcPr>
          <w:p w14:paraId="4C211161">
            <w:pPr>
              <w:spacing w:before="160" w:line="186" w:lineRule="auto"/>
              <w:ind w:left="463"/>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1223" w:type="dxa"/>
            <w:vAlign w:val="top"/>
          </w:tcPr>
          <w:p w14:paraId="6679E5C4">
            <w:pPr>
              <w:spacing w:before="160" w:line="186" w:lineRule="auto"/>
              <w:ind w:left="561"/>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811" w:type="dxa"/>
            <w:vAlign w:val="top"/>
          </w:tcPr>
          <w:p w14:paraId="5A7A908C">
            <w:pPr>
              <w:spacing w:before="160" w:line="186" w:lineRule="auto"/>
              <w:ind w:left="360"/>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943" w:type="dxa"/>
            <w:vAlign w:val="top"/>
          </w:tcPr>
          <w:p w14:paraId="17AC9360">
            <w:pPr>
              <w:spacing w:before="160" w:line="186" w:lineRule="auto"/>
              <w:ind w:left="422"/>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1066" w:type="dxa"/>
            <w:vAlign w:val="top"/>
          </w:tcPr>
          <w:p w14:paraId="209A4335">
            <w:pPr>
              <w:spacing w:before="163" w:line="183" w:lineRule="auto"/>
              <w:ind w:left="491"/>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779" w:type="dxa"/>
            <w:vAlign w:val="top"/>
          </w:tcPr>
          <w:p w14:paraId="143137BF">
            <w:pPr>
              <w:spacing w:before="160" w:line="186" w:lineRule="auto"/>
              <w:ind w:left="347"/>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848" w:type="dxa"/>
            <w:vAlign w:val="top"/>
          </w:tcPr>
          <w:p w14:paraId="67476933">
            <w:pPr>
              <w:spacing w:before="163" w:line="183" w:lineRule="auto"/>
              <w:ind w:left="381"/>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1131" w:type="dxa"/>
            <w:vAlign w:val="top"/>
          </w:tcPr>
          <w:p w14:paraId="414B5623">
            <w:pPr>
              <w:spacing w:before="160" w:line="186" w:lineRule="auto"/>
              <w:ind w:left="527"/>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638" w:type="dxa"/>
            <w:vAlign w:val="top"/>
          </w:tcPr>
          <w:p w14:paraId="12EDB705">
            <w:pPr>
              <w:spacing w:before="160" w:line="186" w:lineRule="auto"/>
              <w:ind w:left="278"/>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tc>
        <w:tc>
          <w:tcPr>
            <w:tcW w:w="1024" w:type="dxa"/>
            <w:vAlign w:val="top"/>
          </w:tcPr>
          <w:p w14:paraId="4B74F96C">
            <w:pPr>
              <w:spacing w:before="160" w:line="186" w:lineRule="auto"/>
              <w:ind w:left="440"/>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10</w:t>
            </w:r>
          </w:p>
        </w:tc>
        <w:tc>
          <w:tcPr>
            <w:tcW w:w="947" w:type="dxa"/>
            <w:vAlign w:val="top"/>
          </w:tcPr>
          <w:p w14:paraId="6685C4A4">
            <w:pPr>
              <w:spacing w:before="160" w:line="186" w:lineRule="auto"/>
              <w:ind w:left="403"/>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11</w:t>
            </w:r>
          </w:p>
        </w:tc>
        <w:tc>
          <w:tcPr>
            <w:tcW w:w="1196" w:type="dxa"/>
            <w:vAlign w:val="top"/>
          </w:tcPr>
          <w:p w14:paraId="737A4FDA">
            <w:pPr>
              <w:spacing w:before="160" w:line="186" w:lineRule="auto"/>
              <w:ind w:left="526"/>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12</w:t>
            </w:r>
          </w:p>
        </w:tc>
      </w:tr>
      <w:tr w14:paraId="1B5A8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989" w:type="dxa"/>
            <w:vAlign w:val="top"/>
          </w:tcPr>
          <w:p w14:paraId="267F8074">
            <w:pPr>
              <w:spacing w:before="161" w:line="186" w:lineRule="auto"/>
              <w:ind w:left="47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53.10</w:t>
            </w:r>
          </w:p>
        </w:tc>
        <w:tc>
          <w:tcPr>
            <w:tcW w:w="1223" w:type="dxa"/>
            <w:vAlign w:val="top"/>
          </w:tcPr>
          <w:p w14:paraId="28DF0AD7">
            <w:pPr>
              <w:pStyle w:val="6"/>
            </w:pPr>
          </w:p>
        </w:tc>
        <w:tc>
          <w:tcPr>
            <w:tcW w:w="811" w:type="dxa"/>
            <w:vAlign w:val="top"/>
          </w:tcPr>
          <w:p w14:paraId="64E2AE68">
            <w:pPr>
              <w:spacing w:before="161" w:line="186" w:lineRule="auto"/>
              <w:ind w:left="29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53.10</w:t>
            </w:r>
          </w:p>
        </w:tc>
        <w:tc>
          <w:tcPr>
            <w:tcW w:w="943" w:type="dxa"/>
            <w:vAlign w:val="top"/>
          </w:tcPr>
          <w:p w14:paraId="4294C53F">
            <w:pPr>
              <w:spacing w:before="161" w:line="186" w:lineRule="auto"/>
              <w:ind w:left="42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28.00</w:t>
            </w:r>
          </w:p>
        </w:tc>
        <w:tc>
          <w:tcPr>
            <w:tcW w:w="1066" w:type="dxa"/>
            <w:vAlign w:val="top"/>
          </w:tcPr>
          <w:p w14:paraId="344C76D4">
            <w:pPr>
              <w:spacing w:before="161" w:line="186" w:lineRule="auto"/>
              <w:ind w:left="551"/>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25.10</w:t>
            </w:r>
          </w:p>
        </w:tc>
        <w:tc>
          <w:tcPr>
            <w:tcW w:w="779" w:type="dxa"/>
            <w:vAlign w:val="top"/>
          </w:tcPr>
          <w:p w14:paraId="456ED7F2">
            <w:pPr>
              <w:pStyle w:val="6"/>
            </w:pPr>
          </w:p>
        </w:tc>
        <w:tc>
          <w:tcPr>
            <w:tcW w:w="848" w:type="dxa"/>
            <w:vAlign w:val="top"/>
          </w:tcPr>
          <w:p w14:paraId="2C05940A">
            <w:pPr>
              <w:spacing w:before="161" w:line="186" w:lineRule="auto"/>
              <w:ind w:left="33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37.34</w:t>
            </w:r>
          </w:p>
        </w:tc>
        <w:tc>
          <w:tcPr>
            <w:tcW w:w="1131" w:type="dxa"/>
            <w:vAlign w:val="top"/>
          </w:tcPr>
          <w:p w14:paraId="78B74A1F">
            <w:pPr>
              <w:pStyle w:val="6"/>
            </w:pPr>
          </w:p>
        </w:tc>
        <w:tc>
          <w:tcPr>
            <w:tcW w:w="638" w:type="dxa"/>
            <w:vAlign w:val="top"/>
          </w:tcPr>
          <w:p w14:paraId="203711C8">
            <w:pPr>
              <w:spacing w:before="161" w:line="186" w:lineRule="auto"/>
              <w:ind w:left="12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37.34</w:t>
            </w:r>
          </w:p>
        </w:tc>
        <w:tc>
          <w:tcPr>
            <w:tcW w:w="1024" w:type="dxa"/>
            <w:vAlign w:val="top"/>
          </w:tcPr>
          <w:p w14:paraId="208398D5">
            <w:pPr>
              <w:spacing w:before="161" w:line="186" w:lineRule="auto"/>
              <w:ind w:left="51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25.63</w:t>
            </w:r>
          </w:p>
        </w:tc>
        <w:tc>
          <w:tcPr>
            <w:tcW w:w="947" w:type="dxa"/>
            <w:vAlign w:val="top"/>
          </w:tcPr>
          <w:p w14:paraId="3F1E90E8">
            <w:pPr>
              <w:spacing w:before="161" w:line="186" w:lineRule="auto"/>
              <w:ind w:left="45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11.71</w:t>
            </w:r>
          </w:p>
        </w:tc>
        <w:tc>
          <w:tcPr>
            <w:tcW w:w="1196" w:type="dxa"/>
            <w:vAlign w:val="top"/>
          </w:tcPr>
          <w:p w14:paraId="68BDD515">
            <w:pPr>
              <w:pStyle w:val="6"/>
            </w:pPr>
          </w:p>
        </w:tc>
      </w:tr>
    </w:tbl>
    <w:p w14:paraId="2C03DFFD">
      <w:pPr>
        <w:spacing w:before="74" w:line="318" w:lineRule="auto"/>
        <w:ind w:left="125" w:right="181"/>
        <w:rPr>
          <w:rFonts w:ascii="仿宋" w:hAnsi="仿宋" w:eastAsia="仿宋" w:cs="仿宋"/>
          <w:sz w:val="18"/>
          <w:szCs w:val="18"/>
        </w:rPr>
      </w:pPr>
      <w:r>
        <w:rPr>
          <w:rFonts w:ascii="仿宋" w:hAnsi="仿宋" w:eastAsia="仿宋" w:cs="仿宋"/>
          <w:sz w:val="18"/>
          <w:szCs w:val="18"/>
        </w:rPr>
        <w:t>注：本表反映部门本年度财政拨款“三公”</w:t>
      </w:r>
      <w:r>
        <w:rPr>
          <w:rFonts w:ascii="仿宋" w:hAnsi="仿宋" w:eastAsia="仿宋" w:cs="仿宋"/>
          <w:spacing w:val="-1"/>
          <w:sz w:val="18"/>
          <w:szCs w:val="18"/>
        </w:rPr>
        <w:t>经费支出预决算情况。其中：预算数为“三公”经费全年预算数，反映按规定程序调整后的预算数；</w:t>
      </w:r>
      <w:r>
        <w:rPr>
          <w:rFonts w:ascii="仿宋" w:hAnsi="仿宋" w:eastAsia="仿宋" w:cs="仿宋"/>
          <w:sz w:val="18"/>
          <w:szCs w:val="18"/>
        </w:rPr>
        <w:t xml:space="preserve"> </w:t>
      </w:r>
      <w:r>
        <w:rPr>
          <w:rFonts w:ascii="仿宋" w:hAnsi="仿宋" w:eastAsia="仿宋" w:cs="仿宋"/>
          <w:spacing w:val="-1"/>
          <w:sz w:val="18"/>
          <w:szCs w:val="18"/>
        </w:rPr>
        <w:t>决算数是包括当年财政拨款和以前年度结转资金安排的实</w:t>
      </w:r>
      <w:r>
        <w:rPr>
          <w:rFonts w:ascii="仿宋" w:hAnsi="仿宋" w:eastAsia="仿宋" w:cs="仿宋"/>
          <w:spacing w:val="-2"/>
          <w:sz w:val="18"/>
          <w:szCs w:val="18"/>
        </w:rPr>
        <w:t>际支出。</w:t>
      </w:r>
    </w:p>
    <w:p w14:paraId="31CCD4A0">
      <w:pPr>
        <w:spacing w:line="318" w:lineRule="auto"/>
        <w:rPr>
          <w:rFonts w:ascii="仿宋" w:hAnsi="仿宋" w:eastAsia="仿宋" w:cs="仿宋"/>
          <w:sz w:val="18"/>
          <w:szCs w:val="18"/>
        </w:rPr>
        <w:sectPr>
          <w:pgSz w:w="11906" w:h="16839"/>
          <w:pgMar w:top="400" w:right="132" w:bottom="0" w:left="167" w:header="0" w:footer="0" w:gutter="0"/>
          <w:cols w:space="720" w:num="1"/>
        </w:sectPr>
      </w:pPr>
    </w:p>
    <w:p w14:paraId="53237842">
      <w:pPr>
        <w:pStyle w:val="2"/>
        <w:spacing w:line="276" w:lineRule="auto"/>
      </w:pPr>
    </w:p>
    <w:p w14:paraId="592D9B52">
      <w:pPr>
        <w:pStyle w:val="2"/>
        <w:spacing w:line="276" w:lineRule="auto"/>
      </w:pPr>
    </w:p>
    <w:p w14:paraId="0391F77C">
      <w:pPr>
        <w:pStyle w:val="2"/>
        <w:spacing w:line="276" w:lineRule="auto"/>
      </w:pPr>
    </w:p>
    <w:p w14:paraId="5842FABB">
      <w:pPr>
        <w:pStyle w:val="2"/>
        <w:spacing w:line="276" w:lineRule="auto"/>
      </w:pPr>
    </w:p>
    <w:p w14:paraId="604466A6">
      <w:pPr>
        <w:pStyle w:val="2"/>
        <w:spacing w:line="276" w:lineRule="auto"/>
      </w:pPr>
    </w:p>
    <w:p w14:paraId="16BBBB64">
      <w:pPr>
        <w:pStyle w:val="2"/>
        <w:spacing w:line="276" w:lineRule="auto"/>
      </w:pPr>
    </w:p>
    <w:p w14:paraId="06B9874A">
      <w:pPr>
        <w:spacing w:before="144" w:line="221" w:lineRule="auto"/>
        <w:ind w:left="911"/>
        <w:rPr>
          <w:rFonts w:ascii="黑体" w:hAnsi="黑体" w:eastAsia="黑体" w:cs="黑体"/>
          <w:sz w:val="44"/>
          <w:szCs w:val="44"/>
        </w:rPr>
      </w:pPr>
      <w:r>
        <w:rPr>
          <w:rFonts w:ascii="黑体" w:hAnsi="黑体" w:eastAsia="黑体" w:cs="黑体"/>
          <w:spacing w:val="-2"/>
          <w:sz w:val="44"/>
          <w:szCs w:val="44"/>
        </w:rPr>
        <w:t>第三部分</w:t>
      </w:r>
      <w:r>
        <w:rPr>
          <w:rFonts w:ascii="黑体" w:hAnsi="黑体" w:eastAsia="黑体" w:cs="黑体"/>
          <w:spacing w:val="-89"/>
          <w:sz w:val="44"/>
          <w:szCs w:val="44"/>
        </w:rPr>
        <w:t xml:space="preserve"> </w:t>
      </w:r>
      <w:r>
        <w:rPr>
          <w:rFonts w:ascii="Times New Roman" w:hAnsi="Times New Roman" w:eastAsia="Times New Roman" w:cs="Times New Roman"/>
          <w:spacing w:val="-2"/>
          <w:sz w:val="44"/>
          <w:szCs w:val="44"/>
        </w:rPr>
        <w:t xml:space="preserve">2024 </w:t>
      </w:r>
      <w:r>
        <w:rPr>
          <w:rFonts w:ascii="黑体" w:hAnsi="黑体" w:eastAsia="黑体" w:cs="黑体"/>
          <w:spacing w:val="-2"/>
          <w:sz w:val="44"/>
          <w:szCs w:val="44"/>
        </w:rPr>
        <w:t>年度部门决算情况说明</w:t>
      </w:r>
    </w:p>
    <w:p w14:paraId="47ADB716">
      <w:pPr>
        <w:keepNext w:val="0"/>
        <w:keepLines w:val="0"/>
        <w:pageBreakBefore w:val="0"/>
        <w:widowControl/>
        <w:kinsoku w:val="0"/>
        <w:wordWrap/>
        <w:overflowPunct/>
        <w:topLinePunct w:val="0"/>
        <w:autoSpaceDE w:val="0"/>
        <w:autoSpaceDN w:val="0"/>
        <w:bidi w:val="0"/>
        <w:adjustRightInd w:val="0"/>
        <w:snapToGrid w:val="0"/>
        <w:spacing w:before="282" w:line="348" w:lineRule="auto"/>
        <w:ind w:left="6"/>
        <w:textAlignment w:val="baseline"/>
        <w:rPr>
          <w:rFonts w:ascii="黑体" w:hAnsi="黑体" w:eastAsia="黑体" w:cs="黑体"/>
          <w:sz w:val="32"/>
          <w:szCs w:val="32"/>
        </w:rPr>
      </w:pPr>
      <w:r>
        <w:rPr>
          <w:rFonts w:ascii="黑体" w:hAnsi="黑体" w:eastAsia="黑体" w:cs="黑体"/>
          <w:spacing w:val="-4"/>
          <w:sz w:val="32"/>
          <w:szCs w:val="32"/>
        </w:rPr>
        <w:t>一、收入支出决算总体情况说明</w:t>
      </w:r>
    </w:p>
    <w:p w14:paraId="0DDF3E0F">
      <w:pPr>
        <w:keepNext w:val="0"/>
        <w:keepLines w:val="0"/>
        <w:pageBreakBefore w:val="0"/>
        <w:widowControl/>
        <w:kinsoku w:val="0"/>
        <w:wordWrap/>
        <w:overflowPunct/>
        <w:topLinePunct w:val="0"/>
        <w:autoSpaceDE w:val="0"/>
        <w:autoSpaceDN w:val="0"/>
        <w:bidi w:val="0"/>
        <w:adjustRightInd w:val="0"/>
        <w:snapToGrid w:val="0"/>
        <w:spacing w:before="282" w:line="348" w:lineRule="auto"/>
        <w:ind w:left="8" w:right="32" w:firstLine="632"/>
        <w:textAlignment w:val="baseline"/>
        <w:rPr>
          <w:rFonts w:hint="eastAsia" w:asciiTheme="minorEastAsia" w:hAnsiTheme="minorEastAsia" w:eastAsiaTheme="minorEastAsia" w:cstheme="minorEastAsia"/>
          <w:spacing w:val="1"/>
          <w:sz w:val="32"/>
          <w:szCs w:val="32"/>
        </w:rPr>
      </w:pPr>
      <w:r>
        <w:rPr>
          <w:rFonts w:ascii="FangSong_GB2312" w:hAnsi="FangSong_GB2312" w:eastAsia="FangSong_GB2312" w:cs="FangSong_GB2312"/>
          <w:spacing w:val="1"/>
          <w:sz w:val="32"/>
          <w:szCs w:val="32"/>
        </w:rPr>
        <w:t>本</w:t>
      </w:r>
      <w:r>
        <w:rPr>
          <w:rFonts w:ascii="宋体" w:hAnsi="宋体" w:eastAsia="宋体" w:cs="宋体"/>
          <w:spacing w:val="1"/>
          <w:sz w:val="32"/>
          <w:szCs w:val="32"/>
        </w:rPr>
        <w:t>部门</w:t>
      </w:r>
      <w:r>
        <w:rPr>
          <w:rFonts w:ascii="Times New Roman" w:hAnsi="Times New Roman" w:eastAsia="Times New Roman" w:cs="Times New Roman"/>
          <w:spacing w:val="1"/>
          <w:sz w:val="32"/>
          <w:szCs w:val="32"/>
        </w:rPr>
        <w:t xml:space="preserve">2024 </w:t>
      </w:r>
      <w:r>
        <w:rPr>
          <w:rFonts w:ascii="宋体" w:hAnsi="宋体" w:eastAsia="宋体" w:cs="宋体"/>
          <w:spacing w:val="1"/>
          <w:sz w:val="32"/>
          <w:szCs w:val="32"/>
        </w:rPr>
        <w:t>年度收、支总计（含结转和结余）均为</w:t>
      </w:r>
      <w:r>
        <w:rPr>
          <w:rFonts w:ascii="宋体" w:hAnsi="宋体" w:eastAsia="宋体" w:cs="宋体"/>
          <w:spacing w:val="-43"/>
          <w:sz w:val="32"/>
          <w:szCs w:val="32"/>
        </w:rPr>
        <w:t xml:space="preserve"> </w:t>
      </w:r>
      <w:r>
        <w:rPr>
          <w:rFonts w:ascii="Times New Roman" w:hAnsi="Times New Roman" w:eastAsia="Times New Roman" w:cs="Times New Roman"/>
          <w:spacing w:val="1"/>
          <w:sz w:val="32"/>
          <w:szCs w:val="32"/>
        </w:rPr>
        <w:t>1,32</w:t>
      </w:r>
      <w:r>
        <w:rPr>
          <w:rFonts w:ascii="Times New Roman" w:hAnsi="Times New Roman" w:eastAsia="Times New Roman" w:cs="Times New Roman"/>
          <w:sz w:val="32"/>
          <w:szCs w:val="32"/>
        </w:rPr>
        <w:t xml:space="preserve">8.27 </w:t>
      </w:r>
      <w:r>
        <w:rPr>
          <w:rFonts w:ascii="宋体" w:hAnsi="宋体" w:eastAsia="宋体" w:cs="宋体"/>
          <w:spacing w:val="-3"/>
          <w:sz w:val="32"/>
          <w:szCs w:val="32"/>
        </w:rPr>
        <w:t>万元。与</w:t>
      </w:r>
      <w:r>
        <w:rPr>
          <w:rFonts w:ascii="宋体" w:hAnsi="宋体" w:eastAsia="宋体" w:cs="宋体"/>
          <w:spacing w:val="-59"/>
          <w:sz w:val="32"/>
          <w:szCs w:val="32"/>
        </w:rPr>
        <w:t xml:space="preserve"> </w:t>
      </w:r>
      <w:r>
        <w:rPr>
          <w:rFonts w:ascii="Times New Roman" w:hAnsi="Times New Roman" w:eastAsia="Times New Roman" w:cs="Times New Roman"/>
          <w:spacing w:val="-3"/>
          <w:sz w:val="32"/>
          <w:szCs w:val="32"/>
        </w:rPr>
        <w:t xml:space="preserve">2023 </w:t>
      </w:r>
      <w:r>
        <w:rPr>
          <w:rFonts w:ascii="宋体" w:hAnsi="宋体" w:eastAsia="宋体" w:cs="宋体"/>
          <w:spacing w:val="-3"/>
          <w:sz w:val="32"/>
          <w:szCs w:val="32"/>
        </w:rPr>
        <w:t>年度决算相比，收支各增加</w:t>
      </w:r>
      <w:r>
        <w:rPr>
          <w:rFonts w:ascii="宋体" w:hAnsi="宋体" w:eastAsia="宋体" w:cs="宋体"/>
          <w:spacing w:val="-43"/>
          <w:sz w:val="32"/>
          <w:szCs w:val="32"/>
        </w:rPr>
        <w:t xml:space="preserve"> </w:t>
      </w:r>
      <w:r>
        <w:rPr>
          <w:rFonts w:ascii="Times New Roman" w:hAnsi="Times New Roman" w:eastAsia="Times New Roman" w:cs="Times New Roman"/>
          <w:spacing w:val="-3"/>
          <w:sz w:val="32"/>
          <w:szCs w:val="32"/>
        </w:rPr>
        <w:t>199.37</w:t>
      </w:r>
      <w:r>
        <w:rPr>
          <w:rFonts w:ascii="Times New Roman" w:hAnsi="Times New Roman" w:eastAsia="Times New Roman" w:cs="Times New Roman"/>
          <w:spacing w:val="20"/>
          <w:w w:val="101"/>
          <w:sz w:val="32"/>
          <w:szCs w:val="32"/>
        </w:rPr>
        <w:t xml:space="preserve"> </w:t>
      </w:r>
      <w:r>
        <w:rPr>
          <w:rFonts w:ascii="宋体" w:hAnsi="宋体" w:eastAsia="宋体" w:cs="宋体"/>
          <w:spacing w:val="-3"/>
          <w:sz w:val="32"/>
          <w:szCs w:val="32"/>
        </w:rPr>
        <w:t>万元，增长</w:t>
      </w:r>
      <w:r>
        <w:rPr>
          <w:rFonts w:ascii="Times New Roman" w:hAnsi="Times New Roman" w:eastAsia="Times New Roman" w:cs="Times New Roman"/>
          <w:spacing w:val="-7"/>
          <w:sz w:val="32"/>
          <w:szCs w:val="32"/>
        </w:rPr>
        <w:t>17.7%</w:t>
      </w:r>
      <w:r>
        <w:rPr>
          <w:rFonts w:ascii="宋体" w:hAnsi="宋体" w:eastAsia="宋体" w:cs="宋体"/>
          <w:spacing w:val="-7"/>
          <w:sz w:val="32"/>
          <w:szCs w:val="32"/>
        </w:rPr>
        <w:t>，</w:t>
      </w:r>
      <w:r>
        <w:rPr>
          <w:rFonts w:hint="eastAsia" w:asciiTheme="minorEastAsia" w:hAnsiTheme="minorEastAsia" w:eastAsiaTheme="minorEastAsia" w:cstheme="minorEastAsia"/>
          <w:spacing w:val="-7"/>
          <w:sz w:val="32"/>
          <w:szCs w:val="32"/>
        </w:rPr>
        <w:t>主</w:t>
      </w:r>
      <w:r>
        <w:rPr>
          <w:rFonts w:hint="eastAsia" w:asciiTheme="minorEastAsia" w:hAnsiTheme="minorEastAsia" w:eastAsiaTheme="minorEastAsia" w:cstheme="minorEastAsia"/>
          <w:spacing w:val="1"/>
          <w:sz w:val="32"/>
          <w:szCs w:val="32"/>
        </w:rPr>
        <w:t>要原因是我部门2023年上划至市财政局管理，在部分2022年结转资金及2022年人员经费在</w:t>
      </w:r>
      <w:r>
        <w:rPr>
          <w:rFonts w:hint="eastAsia" w:asciiTheme="minorEastAsia" w:hAnsiTheme="minorEastAsia" w:eastAsiaTheme="minorEastAsia" w:cstheme="minorEastAsia"/>
          <w:spacing w:val="1"/>
          <w:sz w:val="32"/>
          <w:szCs w:val="32"/>
          <w:lang w:val="en-US" w:eastAsia="zh-CN"/>
        </w:rPr>
        <w:t>2023年由</w:t>
      </w:r>
      <w:r>
        <w:rPr>
          <w:rFonts w:hint="eastAsia" w:asciiTheme="minorEastAsia" w:hAnsiTheme="minorEastAsia" w:eastAsiaTheme="minorEastAsia" w:cstheme="minorEastAsia"/>
          <w:spacing w:val="1"/>
          <w:sz w:val="32"/>
          <w:szCs w:val="32"/>
        </w:rPr>
        <w:t>县级财政支出，故2023年支出较</w:t>
      </w:r>
      <w:r>
        <w:rPr>
          <w:rFonts w:hint="eastAsia" w:asciiTheme="minorEastAsia" w:hAnsiTheme="minorEastAsia" w:eastAsiaTheme="minorEastAsia" w:cstheme="minorEastAsia"/>
          <w:spacing w:val="1"/>
          <w:sz w:val="32"/>
          <w:szCs w:val="32"/>
          <w:lang w:val="en-US" w:eastAsia="zh-CN"/>
        </w:rPr>
        <w:t>少，</w:t>
      </w:r>
      <w:r>
        <w:rPr>
          <w:rFonts w:hint="eastAsia" w:asciiTheme="minorEastAsia" w:hAnsiTheme="minorEastAsia" w:eastAsiaTheme="minorEastAsia" w:cstheme="minorEastAsia"/>
          <w:spacing w:val="1"/>
          <w:sz w:val="32"/>
          <w:szCs w:val="32"/>
        </w:rPr>
        <w:t>202</w:t>
      </w:r>
      <w:r>
        <w:rPr>
          <w:rFonts w:hint="eastAsia" w:asciiTheme="minorEastAsia" w:hAnsiTheme="minorEastAsia" w:eastAsiaTheme="minorEastAsia" w:cstheme="minorEastAsia"/>
          <w:spacing w:val="1"/>
          <w:sz w:val="32"/>
          <w:szCs w:val="32"/>
          <w:lang w:val="en-US" w:eastAsia="zh-CN"/>
        </w:rPr>
        <w:t>4</w:t>
      </w:r>
      <w:r>
        <w:rPr>
          <w:rFonts w:hint="eastAsia" w:asciiTheme="minorEastAsia" w:hAnsiTheme="minorEastAsia" w:eastAsiaTheme="minorEastAsia" w:cstheme="minorEastAsia"/>
          <w:spacing w:val="1"/>
          <w:sz w:val="32"/>
          <w:szCs w:val="32"/>
        </w:rPr>
        <w:t>年</w:t>
      </w:r>
      <w:r>
        <w:rPr>
          <w:rFonts w:hint="eastAsia" w:asciiTheme="minorEastAsia" w:hAnsiTheme="minorEastAsia" w:eastAsiaTheme="minorEastAsia" w:cstheme="minorEastAsia"/>
          <w:spacing w:val="1"/>
          <w:sz w:val="32"/>
          <w:szCs w:val="32"/>
          <w:lang w:val="en-US" w:eastAsia="zh-CN"/>
        </w:rPr>
        <w:t>全部支出由市财政支出，故2024年收支较2023年增长</w:t>
      </w:r>
      <w:r>
        <w:rPr>
          <w:rFonts w:hint="eastAsia" w:asciiTheme="minorEastAsia" w:hAnsiTheme="minorEastAsia" w:eastAsiaTheme="minorEastAsia" w:cstheme="minorEastAsia"/>
          <w:spacing w:val="1"/>
          <w:sz w:val="32"/>
          <w:szCs w:val="32"/>
        </w:rPr>
        <w:t>。</w:t>
      </w:r>
    </w:p>
    <w:p w14:paraId="26945691">
      <w:pPr>
        <w:spacing w:line="178" w:lineRule="exact"/>
      </w:pPr>
    </w:p>
    <w:tbl>
      <w:tblPr>
        <w:tblStyle w:val="5"/>
        <w:tblW w:w="8329" w:type="dxa"/>
        <w:tblInd w:w="359" w:type="dxa"/>
        <w:tblBorders>
          <w:top w:val="single" w:color="D8D8D8" w:sz="6" w:space="0"/>
          <w:left w:val="single" w:color="D8D8D8" w:sz="6" w:space="0"/>
          <w:bottom w:val="single" w:color="D8D8D8" w:sz="6" w:space="0"/>
          <w:right w:val="single" w:color="D8D8D8" w:sz="6" w:space="0"/>
          <w:insideH w:val="single" w:color="D8D8D8" w:sz="6" w:space="0"/>
          <w:insideV w:val="single" w:color="D8D8D8" w:sz="6" w:space="0"/>
        </w:tblBorders>
        <w:tblLayout w:type="fixed"/>
        <w:tblCellMar>
          <w:top w:w="0" w:type="dxa"/>
          <w:left w:w="0" w:type="dxa"/>
          <w:bottom w:w="0" w:type="dxa"/>
          <w:right w:w="0" w:type="dxa"/>
        </w:tblCellMar>
      </w:tblPr>
      <w:tblGrid>
        <w:gridCol w:w="803"/>
        <w:gridCol w:w="7526"/>
      </w:tblGrid>
      <w:tr w14:paraId="5EDFC756">
        <w:tblPrEx>
          <w:tblBorders>
            <w:top w:val="single" w:color="D8D8D8" w:sz="6" w:space="0"/>
            <w:left w:val="single" w:color="D8D8D8" w:sz="6" w:space="0"/>
            <w:bottom w:val="single" w:color="D8D8D8" w:sz="6" w:space="0"/>
            <w:right w:val="single" w:color="D8D8D8" w:sz="6" w:space="0"/>
            <w:insideH w:val="single" w:color="D8D8D8" w:sz="6" w:space="0"/>
            <w:insideV w:val="single" w:color="D8D8D8" w:sz="6" w:space="0"/>
          </w:tblBorders>
          <w:tblCellMar>
            <w:top w:w="0" w:type="dxa"/>
            <w:left w:w="0" w:type="dxa"/>
            <w:bottom w:w="0" w:type="dxa"/>
            <w:right w:w="0" w:type="dxa"/>
          </w:tblCellMar>
        </w:tblPrEx>
        <w:trPr>
          <w:trHeight w:val="598" w:hRule="atLeast"/>
        </w:trPr>
        <w:tc>
          <w:tcPr>
            <w:tcW w:w="803" w:type="dxa"/>
            <w:vMerge w:val="restart"/>
            <w:tcBorders>
              <w:bottom w:val="nil"/>
              <w:right w:val="nil"/>
            </w:tcBorders>
            <w:vAlign w:val="top"/>
          </w:tcPr>
          <w:p w14:paraId="2E9BE54C">
            <w:pPr>
              <w:pStyle w:val="6"/>
              <w:spacing w:line="341" w:lineRule="auto"/>
            </w:pPr>
          </w:p>
          <w:p w14:paraId="281A012F">
            <w:pPr>
              <w:pStyle w:val="6"/>
              <w:spacing w:line="341" w:lineRule="auto"/>
            </w:pPr>
          </w:p>
          <w:p w14:paraId="6DB34462">
            <w:pPr>
              <w:spacing w:before="55" w:line="179" w:lineRule="auto"/>
              <w:ind w:left="107"/>
              <w:rPr>
                <w:rFonts w:ascii="Calibri" w:hAnsi="Calibri" w:eastAsia="Calibri" w:cs="Calibri"/>
                <w:sz w:val="18"/>
                <w:szCs w:val="18"/>
              </w:rPr>
            </w:pPr>
            <w:r>
              <w:rPr>
                <w:rFonts w:ascii="Calibri" w:hAnsi="Calibri" w:eastAsia="Calibri" w:cs="Calibri"/>
                <w:color w:val="595959"/>
                <w:spacing w:val="-3"/>
                <w:sz w:val="18"/>
                <w:szCs w:val="18"/>
              </w:rPr>
              <w:t>1350.00</w:t>
            </w:r>
          </w:p>
          <w:p w14:paraId="3084ADFA">
            <w:pPr>
              <w:pStyle w:val="6"/>
              <w:spacing w:line="357" w:lineRule="auto"/>
            </w:pPr>
          </w:p>
          <w:p w14:paraId="70B8E63E">
            <w:pPr>
              <w:spacing w:before="55" w:line="179" w:lineRule="auto"/>
              <w:ind w:left="107"/>
              <w:rPr>
                <w:rFonts w:ascii="Calibri" w:hAnsi="Calibri" w:eastAsia="Calibri" w:cs="Calibri"/>
                <w:sz w:val="18"/>
                <w:szCs w:val="18"/>
              </w:rPr>
            </w:pPr>
            <w:r>
              <w:rPr>
                <w:rFonts w:ascii="Calibri" w:hAnsi="Calibri" w:eastAsia="Calibri" w:cs="Calibri"/>
                <w:color w:val="595959"/>
                <w:spacing w:val="-3"/>
                <w:sz w:val="18"/>
                <w:szCs w:val="18"/>
              </w:rPr>
              <w:t>1300.00</w:t>
            </w:r>
          </w:p>
          <w:p w14:paraId="4D8D237B">
            <w:pPr>
              <w:pStyle w:val="6"/>
              <w:spacing w:line="357" w:lineRule="auto"/>
            </w:pPr>
          </w:p>
          <w:p w14:paraId="15790C15">
            <w:pPr>
              <w:spacing w:before="55" w:line="179" w:lineRule="auto"/>
              <w:ind w:left="107"/>
              <w:rPr>
                <w:rFonts w:ascii="Calibri" w:hAnsi="Calibri" w:eastAsia="Calibri" w:cs="Calibri"/>
                <w:sz w:val="18"/>
                <w:szCs w:val="18"/>
              </w:rPr>
            </w:pPr>
            <w:r>
              <w:rPr>
                <w:rFonts w:ascii="Calibri" w:hAnsi="Calibri" w:eastAsia="Calibri" w:cs="Calibri"/>
                <w:color w:val="595959"/>
                <w:spacing w:val="-3"/>
                <w:sz w:val="18"/>
                <w:szCs w:val="18"/>
              </w:rPr>
              <w:t>1250.00</w:t>
            </w:r>
          </w:p>
          <w:p w14:paraId="43DC9D12">
            <w:pPr>
              <w:pStyle w:val="6"/>
              <w:spacing w:line="357" w:lineRule="auto"/>
            </w:pPr>
          </w:p>
          <w:p w14:paraId="695DE364">
            <w:pPr>
              <w:spacing w:before="55" w:line="179" w:lineRule="auto"/>
              <w:ind w:left="107"/>
              <w:rPr>
                <w:rFonts w:ascii="Calibri" w:hAnsi="Calibri" w:eastAsia="Calibri" w:cs="Calibri"/>
                <w:sz w:val="18"/>
                <w:szCs w:val="18"/>
              </w:rPr>
            </w:pPr>
            <w:r>
              <w:rPr>
                <w:rFonts w:ascii="Calibri" w:hAnsi="Calibri" w:eastAsia="Calibri" w:cs="Calibri"/>
                <w:color w:val="595959"/>
                <w:spacing w:val="-3"/>
                <w:sz w:val="18"/>
                <w:szCs w:val="18"/>
              </w:rPr>
              <w:t>1200.00</w:t>
            </w:r>
          </w:p>
          <w:p w14:paraId="46448321">
            <w:pPr>
              <w:pStyle w:val="6"/>
              <w:spacing w:line="357" w:lineRule="auto"/>
            </w:pPr>
          </w:p>
          <w:p w14:paraId="6E2E0C77">
            <w:pPr>
              <w:spacing w:before="55" w:line="179" w:lineRule="auto"/>
              <w:ind w:left="107"/>
              <w:rPr>
                <w:rFonts w:ascii="Calibri" w:hAnsi="Calibri" w:eastAsia="Calibri" w:cs="Calibri"/>
                <w:sz w:val="18"/>
                <w:szCs w:val="18"/>
              </w:rPr>
            </w:pPr>
            <w:r>
              <w:rPr>
                <w:rFonts w:ascii="Calibri" w:hAnsi="Calibri" w:eastAsia="Calibri" w:cs="Calibri"/>
                <w:color w:val="595959"/>
                <w:spacing w:val="-3"/>
                <w:sz w:val="18"/>
                <w:szCs w:val="18"/>
              </w:rPr>
              <w:t>1150.00</w:t>
            </w:r>
          </w:p>
          <w:p w14:paraId="552D2FB1">
            <w:pPr>
              <w:pStyle w:val="6"/>
              <w:spacing w:line="357" w:lineRule="auto"/>
            </w:pPr>
          </w:p>
          <w:p w14:paraId="5BA478A7">
            <w:pPr>
              <w:spacing w:before="55" w:line="179" w:lineRule="auto"/>
              <w:ind w:left="107"/>
              <w:rPr>
                <w:rFonts w:ascii="Calibri" w:hAnsi="Calibri" w:eastAsia="Calibri" w:cs="Calibri"/>
                <w:sz w:val="18"/>
                <w:szCs w:val="18"/>
              </w:rPr>
            </w:pPr>
            <w:r>
              <w:rPr>
                <w:rFonts w:ascii="Calibri" w:hAnsi="Calibri" w:eastAsia="Calibri" w:cs="Calibri"/>
                <w:color w:val="595959"/>
                <w:spacing w:val="-3"/>
                <w:sz w:val="18"/>
                <w:szCs w:val="18"/>
              </w:rPr>
              <w:t>1100.00</w:t>
            </w:r>
          </w:p>
          <w:p w14:paraId="4B8200C3">
            <w:pPr>
              <w:pStyle w:val="6"/>
              <w:spacing w:line="357" w:lineRule="auto"/>
            </w:pPr>
          </w:p>
          <w:p w14:paraId="70B23946">
            <w:pPr>
              <w:spacing w:before="55" w:line="179" w:lineRule="auto"/>
              <w:ind w:left="107"/>
              <w:rPr>
                <w:rFonts w:ascii="Calibri" w:hAnsi="Calibri" w:eastAsia="Calibri" w:cs="Calibri"/>
                <w:sz w:val="18"/>
                <w:szCs w:val="18"/>
              </w:rPr>
            </w:pPr>
            <w:r>
              <w:rPr>
                <w:rFonts w:ascii="Calibri" w:hAnsi="Calibri" w:eastAsia="Calibri" w:cs="Calibri"/>
                <w:color w:val="595959"/>
                <w:spacing w:val="-3"/>
                <w:sz w:val="18"/>
                <w:szCs w:val="18"/>
              </w:rPr>
              <w:t>1050.00</w:t>
            </w:r>
          </w:p>
        </w:tc>
        <w:tc>
          <w:tcPr>
            <w:tcW w:w="7526" w:type="dxa"/>
            <w:tcBorders>
              <w:left w:val="nil"/>
              <w:bottom w:val="nil"/>
            </w:tcBorders>
            <w:vAlign w:val="top"/>
          </w:tcPr>
          <w:p w14:paraId="101E828D">
            <w:pPr>
              <w:spacing w:before="167" w:line="220" w:lineRule="auto"/>
              <w:ind w:left="480"/>
              <w:rPr>
                <w:rFonts w:ascii="宋体" w:hAnsi="宋体" w:eastAsia="宋体" w:cs="宋体"/>
                <w:sz w:val="28"/>
                <w:szCs w:val="28"/>
              </w:rPr>
            </w:pPr>
            <w:r>
              <w:rPr>
                <w:rFonts w:ascii="宋体" w:hAnsi="宋体" w:eastAsia="宋体" w:cs="宋体"/>
                <w:b/>
                <w:bCs/>
                <w:color w:val="3F3F3F"/>
                <w:spacing w:val="-5"/>
                <w:sz w:val="28"/>
                <w:szCs w:val="28"/>
              </w:rPr>
              <w:t>图</w:t>
            </w:r>
            <w:r>
              <w:rPr>
                <w:rFonts w:ascii="宋体" w:hAnsi="宋体" w:eastAsia="宋体" w:cs="宋体"/>
                <w:color w:val="3F3F3F"/>
                <w:spacing w:val="-5"/>
                <w:sz w:val="28"/>
                <w:szCs w:val="28"/>
              </w:rPr>
              <w:t xml:space="preserve"> </w:t>
            </w:r>
            <w:r>
              <w:rPr>
                <w:rFonts w:ascii="Calibri" w:hAnsi="Calibri" w:eastAsia="Calibri" w:cs="Calibri"/>
                <w:b/>
                <w:bCs/>
                <w:color w:val="3F3F3F"/>
                <w:spacing w:val="-5"/>
                <w:sz w:val="28"/>
                <w:szCs w:val="28"/>
              </w:rPr>
              <w:t xml:space="preserve">1   </w:t>
            </w:r>
            <w:r>
              <w:rPr>
                <w:rFonts w:ascii="宋体" w:hAnsi="宋体" w:eastAsia="宋体" w:cs="宋体"/>
                <w:b/>
                <w:bCs/>
                <w:color w:val="3F3F3F"/>
                <w:spacing w:val="-5"/>
                <w:sz w:val="28"/>
                <w:szCs w:val="28"/>
              </w:rPr>
              <w:t>：</w:t>
            </w:r>
            <w:r>
              <w:rPr>
                <w:rFonts w:ascii="宋体" w:hAnsi="宋体" w:eastAsia="宋体" w:cs="宋体"/>
                <w:color w:val="3F3F3F"/>
                <w:spacing w:val="-5"/>
                <w:sz w:val="28"/>
                <w:szCs w:val="28"/>
              </w:rPr>
              <w:t xml:space="preserve"> </w:t>
            </w:r>
            <w:r>
              <w:rPr>
                <w:rFonts w:ascii="Calibri" w:hAnsi="Calibri" w:eastAsia="Calibri" w:cs="Calibri"/>
                <w:b/>
                <w:bCs/>
                <w:color w:val="3F3F3F"/>
                <w:spacing w:val="-5"/>
                <w:sz w:val="28"/>
                <w:szCs w:val="28"/>
              </w:rPr>
              <w:t>2023-2024</w:t>
            </w:r>
            <w:r>
              <w:rPr>
                <w:rFonts w:ascii="Calibri" w:hAnsi="Calibri" w:eastAsia="Calibri" w:cs="Calibri"/>
                <w:b/>
                <w:bCs/>
                <w:color w:val="3F3F3F"/>
                <w:spacing w:val="34"/>
                <w:w w:val="101"/>
                <w:sz w:val="28"/>
                <w:szCs w:val="28"/>
              </w:rPr>
              <w:t xml:space="preserve"> </w:t>
            </w:r>
            <w:r>
              <w:rPr>
                <w:rFonts w:ascii="宋体" w:hAnsi="宋体" w:eastAsia="宋体" w:cs="宋体"/>
                <w:b/>
                <w:bCs/>
                <w:color w:val="3F3F3F"/>
                <w:spacing w:val="-5"/>
                <w:sz w:val="28"/>
                <w:szCs w:val="28"/>
              </w:rPr>
              <w:t>年收支总计对比图（万元）</w:t>
            </w:r>
          </w:p>
        </w:tc>
      </w:tr>
      <w:tr w14:paraId="5317422E">
        <w:tblPrEx>
          <w:tblBorders>
            <w:top w:val="single" w:color="D8D8D8" w:sz="6" w:space="0"/>
            <w:left w:val="single" w:color="D8D8D8" w:sz="6" w:space="0"/>
            <w:bottom w:val="single" w:color="D8D8D8" w:sz="6" w:space="0"/>
            <w:right w:val="single" w:color="D8D8D8" w:sz="6" w:space="0"/>
            <w:insideH w:val="single" w:color="D8D8D8" w:sz="6" w:space="0"/>
            <w:insideV w:val="single" w:color="D8D8D8" w:sz="6" w:space="0"/>
          </w:tblBorders>
          <w:tblCellMar>
            <w:top w:w="0" w:type="dxa"/>
            <w:left w:w="0" w:type="dxa"/>
            <w:bottom w:w="0" w:type="dxa"/>
            <w:right w:w="0" w:type="dxa"/>
          </w:tblCellMar>
        </w:tblPrEx>
        <w:trPr>
          <w:trHeight w:val="3697" w:hRule="atLeast"/>
        </w:trPr>
        <w:tc>
          <w:tcPr>
            <w:tcW w:w="803" w:type="dxa"/>
            <w:vMerge w:val="continue"/>
            <w:tcBorders>
              <w:top w:val="nil"/>
              <w:bottom w:val="nil"/>
              <w:right w:val="nil"/>
            </w:tcBorders>
            <w:vAlign w:val="top"/>
          </w:tcPr>
          <w:p w14:paraId="739DA421">
            <w:pPr>
              <w:pStyle w:val="6"/>
            </w:pPr>
          </w:p>
        </w:tc>
        <w:tc>
          <w:tcPr>
            <w:tcW w:w="7526" w:type="dxa"/>
            <w:tcBorders>
              <w:top w:val="nil"/>
              <w:left w:val="nil"/>
              <w:bottom w:val="nil"/>
            </w:tcBorders>
            <w:vAlign w:val="top"/>
          </w:tcPr>
          <w:p w14:paraId="1DF4E2CA">
            <w:pPr>
              <w:spacing w:before="152" w:line="179" w:lineRule="auto"/>
              <w:ind w:left="5149"/>
              <w:rPr>
                <w:rFonts w:ascii="Calibri" w:hAnsi="Calibri" w:eastAsia="Calibri" w:cs="Calibri"/>
                <w:sz w:val="20"/>
                <w:szCs w:val="20"/>
              </w:rPr>
            </w:pPr>
            <w:r>
              <w:pict>
                <v:group id="_x0000_s1026" o:spid="_x0000_s1026" o:spt="203" style="position:absolute;left:0pt;margin-left:4.85pt;margin-top:8.25pt;height:174.3pt;width:357.65pt;z-index:-251656192;mso-width-relative:page;mso-height-relative:page;" coordsize="7152,3486">
                  <o:lock v:ext="edit"/>
                  <v:shape id="_x0000_s1027" o:spid="_x0000_s1027" style="position:absolute;left:0;top:0;height:3486;width:7152;" filled="f" stroked="t" coordsize="7152,3486" path="m0,3477l7152,3477m0,2899l7152,2899m0,2321l7152,2321m0,1742l7152,1742m0,1164l7152,1164m0,585l7152,585m0,7l7152,7e">
                    <v:fill on="f" focussize="0,0"/>
                    <v:stroke color="#E6E6E6" miterlimit="10"/>
                    <v:imagedata o:title=""/>
                    <o:lock v:ext="edit"/>
                  </v:shape>
                  <v:shape id="_x0000_s1028" o:spid="_x0000_s1028" style="position:absolute;left:1271;top:258;height:3220;width:4610;" fillcolor="#4874CB" filled="t" stroked="f" coordsize="4610,3220" path="m0,2306l1033,2306,1033,3219,0,3219,0,2306xem3576,0l4609,0,4609,3219,3576,3219,3576,0xe">
                    <v:path/>
                    <v:fill on="t" focussize="0,0"/>
                    <v:stroke on="f"/>
                    <v:imagedata o:title=""/>
                    <o:lock v:ext="edit"/>
                  </v:shape>
                  <v:shape id="_x0000_s1029" o:spid="_x0000_s1029" style="position:absolute;left:0;top:3470;height:15;width:7152;" filled="f" stroked="t" coordsize="7152,15" path="m0,7l7152,7e">
                    <v:fill on="f" focussize="0,0"/>
                    <v:stroke color="#D8D8D8" miterlimit="10"/>
                    <v:imagedata o:title=""/>
                    <o:lock v:ext="edit"/>
                  </v:shape>
                </v:group>
              </w:pict>
            </w:r>
            <w:r>
              <w:rPr>
                <w:rFonts w:ascii="Calibri" w:hAnsi="Calibri" w:eastAsia="Calibri" w:cs="Calibri"/>
                <w:color w:val="3F3F3F"/>
                <w:spacing w:val="-3"/>
                <w:sz w:val="20"/>
                <w:szCs w:val="20"/>
              </w:rPr>
              <w:t>1328.27</w:t>
            </w:r>
          </w:p>
          <w:p w14:paraId="0D53D05E">
            <w:pPr>
              <w:pStyle w:val="6"/>
              <w:spacing w:line="256" w:lineRule="auto"/>
            </w:pPr>
          </w:p>
          <w:p w14:paraId="5EA7480E">
            <w:pPr>
              <w:pStyle w:val="6"/>
              <w:spacing w:line="256" w:lineRule="auto"/>
            </w:pPr>
          </w:p>
          <w:p w14:paraId="5FE3F478">
            <w:pPr>
              <w:pStyle w:val="6"/>
              <w:spacing w:line="256" w:lineRule="auto"/>
            </w:pPr>
          </w:p>
          <w:p w14:paraId="3285C1AB">
            <w:pPr>
              <w:pStyle w:val="6"/>
              <w:spacing w:line="256" w:lineRule="auto"/>
            </w:pPr>
          </w:p>
          <w:p w14:paraId="474DCC1F">
            <w:pPr>
              <w:pStyle w:val="6"/>
              <w:spacing w:line="256" w:lineRule="auto"/>
            </w:pPr>
          </w:p>
          <w:p w14:paraId="4B1A4801">
            <w:pPr>
              <w:pStyle w:val="6"/>
              <w:spacing w:line="256" w:lineRule="auto"/>
            </w:pPr>
          </w:p>
          <w:p w14:paraId="2236012A">
            <w:pPr>
              <w:pStyle w:val="6"/>
              <w:spacing w:line="257" w:lineRule="auto"/>
            </w:pPr>
          </w:p>
          <w:p w14:paraId="6D1399A0">
            <w:pPr>
              <w:pStyle w:val="6"/>
              <w:spacing w:line="257" w:lineRule="auto"/>
            </w:pPr>
          </w:p>
          <w:p w14:paraId="24487915">
            <w:pPr>
              <w:spacing w:before="61" w:line="179" w:lineRule="auto"/>
              <w:ind w:left="1623"/>
              <w:rPr>
                <w:rFonts w:ascii="Calibri" w:hAnsi="Calibri" w:eastAsia="Calibri" w:cs="Calibri"/>
                <w:sz w:val="20"/>
                <w:szCs w:val="20"/>
              </w:rPr>
            </w:pPr>
            <w:r>
              <w:rPr>
                <w:rFonts w:ascii="Calibri" w:hAnsi="Calibri" w:eastAsia="Calibri" w:cs="Calibri"/>
                <w:color w:val="3F3F3F"/>
                <w:spacing w:val="-3"/>
                <w:sz w:val="20"/>
                <w:szCs w:val="20"/>
              </w:rPr>
              <w:t>1128.9</w:t>
            </w:r>
          </w:p>
        </w:tc>
      </w:tr>
      <w:tr w14:paraId="30A61146">
        <w:tblPrEx>
          <w:tblBorders>
            <w:top w:val="single" w:color="D8D8D8" w:sz="6" w:space="0"/>
            <w:left w:val="single" w:color="D8D8D8" w:sz="6" w:space="0"/>
            <w:bottom w:val="single" w:color="D8D8D8" w:sz="6" w:space="0"/>
            <w:right w:val="single" w:color="D8D8D8" w:sz="6" w:space="0"/>
            <w:insideH w:val="single" w:color="D8D8D8" w:sz="6" w:space="0"/>
            <w:insideV w:val="single" w:color="D8D8D8" w:sz="6" w:space="0"/>
          </w:tblBorders>
          <w:tblCellMar>
            <w:top w:w="0" w:type="dxa"/>
            <w:left w:w="0" w:type="dxa"/>
            <w:bottom w:w="0" w:type="dxa"/>
            <w:right w:w="0" w:type="dxa"/>
          </w:tblCellMar>
        </w:tblPrEx>
        <w:trPr>
          <w:trHeight w:val="454" w:hRule="atLeast"/>
        </w:trPr>
        <w:tc>
          <w:tcPr>
            <w:tcW w:w="803" w:type="dxa"/>
            <w:vMerge w:val="continue"/>
            <w:tcBorders>
              <w:top w:val="nil"/>
              <w:right w:val="nil"/>
            </w:tcBorders>
            <w:vAlign w:val="top"/>
          </w:tcPr>
          <w:p w14:paraId="26522E79">
            <w:pPr>
              <w:pStyle w:val="6"/>
            </w:pPr>
          </w:p>
        </w:tc>
        <w:tc>
          <w:tcPr>
            <w:tcW w:w="7526" w:type="dxa"/>
            <w:tcBorders>
              <w:top w:val="nil"/>
              <w:left w:val="nil"/>
            </w:tcBorders>
            <w:vAlign w:val="top"/>
          </w:tcPr>
          <w:p w14:paraId="0BF4ED42">
            <w:pPr>
              <w:spacing w:before="73" w:line="220" w:lineRule="auto"/>
              <w:ind w:left="1600"/>
              <w:rPr>
                <w:rFonts w:ascii="宋体" w:hAnsi="宋体" w:eastAsia="宋体" w:cs="宋体"/>
                <w:sz w:val="18"/>
                <w:szCs w:val="18"/>
              </w:rPr>
            </w:pPr>
            <w:r>
              <w:rPr>
                <w:rFonts w:ascii="Calibri" w:hAnsi="Calibri" w:eastAsia="Calibri" w:cs="Calibri"/>
                <w:color w:val="595959"/>
                <w:spacing w:val="-2"/>
                <w:sz w:val="18"/>
                <w:szCs w:val="18"/>
              </w:rPr>
              <w:t>2023</w:t>
            </w:r>
            <w:r>
              <w:rPr>
                <w:rFonts w:ascii="Calibri" w:hAnsi="Calibri" w:eastAsia="Calibri" w:cs="Calibri"/>
                <w:color w:val="595959"/>
                <w:spacing w:val="12"/>
                <w:w w:val="101"/>
                <w:sz w:val="18"/>
                <w:szCs w:val="18"/>
              </w:rPr>
              <w:t xml:space="preserve"> </w:t>
            </w:r>
            <w:r>
              <w:rPr>
                <w:rFonts w:ascii="宋体" w:hAnsi="宋体" w:eastAsia="宋体" w:cs="宋体"/>
                <w:color w:val="595959"/>
                <w:spacing w:val="-2"/>
                <w:sz w:val="18"/>
                <w:szCs w:val="18"/>
              </w:rPr>
              <w:t xml:space="preserve">年                                  </w:t>
            </w:r>
            <w:r>
              <w:rPr>
                <w:rFonts w:ascii="Calibri" w:hAnsi="Calibri" w:eastAsia="Calibri" w:cs="Calibri"/>
                <w:color w:val="595959"/>
                <w:spacing w:val="-3"/>
                <w:sz w:val="18"/>
                <w:szCs w:val="18"/>
              </w:rPr>
              <w:t>2024</w:t>
            </w:r>
            <w:r>
              <w:rPr>
                <w:rFonts w:ascii="Calibri" w:hAnsi="Calibri" w:eastAsia="Calibri" w:cs="Calibri"/>
                <w:color w:val="595959"/>
                <w:spacing w:val="12"/>
                <w:sz w:val="18"/>
                <w:szCs w:val="18"/>
              </w:rPr>
              <w:t xml:space="preserve"> </w:t>
            </w:r>
            <w:r>
              <w:rPr>
                <w:rFonts w:ascii="宋体" w:hAnsi="宋体" w:eastAsia="宋体" w:cs="宋体"/>
                <w:color w:val="595959"/>
                <w:spacing w:val="-3"/>
                <w:sz w:val="18"/>
                <w:szCs w:val="18"/>
              </w:rPr>
              <w:t>年</w:t>
            </w:r>
          </w:p>
        </w:tc>
      </w:tr>
    </w:tbl>
    <w:p w14:paraId="4B4BE451">
      <w:pPr>
        <w:keepNext w:val="0"/>
        <w:keepLines w:val="0"/>
        <w:pageBreakBefore w:val="0"/>
        <w:widowControl/>
        <w:kinsoku w:val="0"/>
        <w:wordWrap/>
        <w:overflowPunct/>
        <w:topLinePunct w:val="0"/>
        <w:autoSpaceDE w:val="0"/>
        <w:autoSpaceDN w:val="0"/>
        <w:bidi w:val="0"/>
        <w:adjustRightInd w:val="0"/>
        <w:snapToGrid w:val="0"/>
        <w:spacing w:before="282" w:line="348" w:lineRule="auto"/>
        <w:ind w:left="6"/>
        <w:textAlignment w:val="baseline"/>
        <w:rPr>
          <w:rFonts w:ascii="黑体" w:hAnsi="黑体" w:eastAsia="黑体" w:cs="黑体"/>
          <w:sz w:val="32"/>
          <w:szCs w:val="32"/>
        </w:rPr>
      </w:pPr>
      <w:r>
        <w:rPr>
          <w:rFonts w:ascii="黑体" w:hAnsi="黑体" w:eastAsia="黑体" w:cs="黑体"/>
          <w:spacing w:val="-2"/>
          <w:sz w:val="32"/>
          <w:szCs w:val="32"/>
        </w:rPr>
        <w:t>二、收入决算情况说明</w:t>
      </w:r>
    </w:p>
    <w:p w14:paraId="16D516E3">
      <w:pPr>
        <w:keepNext w:val="0"/>
        <w:keepLines w:val="0"/>
        <w:pageBreakBefore w:val="0"/>
        <w:widowControl/>
        <w:kinsoku w:val="0"/>
        <w:wordWrap/>
        <w:overflowPunct/>
        <w:topLinePunct w:val="0"/>
        <w:autoSpaceDE w:val="0"/>
        <w:autoSpaceDN w:val="0"/>
        <w:bidi w:val="0"/>
        <w:adjustRightInd w:val="0"/>
        <w:snapToGrid w:val="0"/>
        <w:spacing w:before="282" w:line="348" w:lineRule="auto"/>
        <w:ind w:left="2" w:firstLine="638"/>
        <w:textAlignment w:val="baseline"/>
        <w:rPr>
          <w:rFonts w:ascii="宋体" w:hAnsi="宋体" w:eastAsia="宋体" w:cs="宋体"/>
          <w:sz w:val="32"/>
          <w:szCs w:val="32"/>
        </w:rPr>
      </w:pPr>
      <w:r>
        <w:rPr>
          <w:rFonts w:ascii="FangSong_GB2312" w:hAnsi="FangSong_GB2312" w:eastAsia="FangSong_GB2312" w:cs="FangSong_GB2312"/>
          <w:spacing w:val="-1"/>
          <w:sz w:val="32"/>
          <w:szCs w:val="32"/>
        </w:rPr>
        <w:t>本</w:t>
      </w:r>
      <w:r>
        <w:rPr>
          <w:rFonts w:ascii="宋体" w:hAnsi="宋体" w:eastAsia="宋体" w:cs="宋体"/>
          <w:spacing w:val="-1"/>
          <w:sz w:val="32"/>
          <w:szCs w:val="32"/>
        </w:rPr>
        <w:t>部门</w:t>
      </w:r>
      <w:r>
        <w:rPr>
          <w:rFonts w:ascii="Times New Roman" w:hAnsi="Times New Roman" w:eastAsia="Times New Roman" w:cs="Times New Roman"/>
          <w:spacing w:val="-1"/>
          <w:sz w:val="32"/>
          <w:szCs w:val="32"/>
        </w:rPr>
        <w:t xml:space="preserve">2024 </w:t>
      </w:r>
      <w:r>
        <w:rPr>
          <w:rFonts w:ascii="宋体" w:hAnsi="宋体" w:eastAsia="宋体" w:cs="宋体"/>
          <w:spacing w:val="-1"/>
          <w:sz w:val="32"/>
          <w:szCs w:val="32"/>
        </w:rPr>
        <w:t>年度</w:t>
      </w:r>
      <w:r>
        <w:rPr>
          <w:rFonts w:ascii="FangSong_GB2312" w:hAnsi="FangSong_GB2312" w:eastAsia="FangSong_GB2312" w:cs="FangSong_GB2312"/>
          <w:spacing w:val="-1"/>
          <w:sz w:val="32"/>
          <w:szCs w:val="32"/>
        </w:rPr>
        <w:t>本</w:t>
      </w:r>
      <w:r>
        <w:rPr>
          <w:rFonts w:ascii="宋体" w:hAnsi="宋体" w:eastAsia="宋体" w:cs="宋体"/>
          <w:spacing w:val="-1"/>
          <w:sz w:val="32"/>
          <w:szCs w:val="32"/>
        </w:rPr>
        <w:t>年收入合计</w:t>
      </w:r>
      <w:r>
        <w:rPr>
          <w:rFonts w:ascii="宋体" w:hAnsi="宋体" w:eastAsia="宋体" w:cs="宋体"/>
          <w:spacing w:val="-42"/>
          <w:sz w:val="32"/>
          <w:szCs w:val="32"/>
        </w:rPr>
        <w:t xml:space="preserve"> </w:t>
      </w:r>
      <w:r>
        <w:rPr>
          <w:rFonts w:ascii="Times New Roman" w:hAnsi="Times New Roman" w:eastAsia="Times New Roman" w:cs="Times New Roman"/>
          <w:spacing w:val="-1"/>
          <w:sz w:val="32"/>
          <w:szCs w:val="32"/>
        </w:rPr>
        <w:t>1,328.27</w:t>
      </w:r>
      <w:r>
        <w:rPr>
          <w:rFonts w:ascii="Times New Roman" w:hAnsi="Times New Roman" w:eastAsia="Times New Roman" w:cs="Times New Roman"/>
          <w:spacing w:val="20"/>
          <w:sz w:val="32"/>
          <w:szCs w:val="32"/>
        </w:rPr>
        <w:t xml:space="preserve"> </w:t>
      </w:r>
      <w:r>
        <w:rPr>
          <w:rFonts w:ascii="宋体" w:hAnsi="宋体" w:eastAsia="宋体" w:cs="宋体"/>
          <w:spacing w:val="-1"/>
          <w:sz w:val="32"/>
          <w:szCs w:val="32"/>
        </w:rPr>
        <w:t>万元</w:t>
      </w:r>
      <w:r>
        <w:rPr>
          <w:rFonts w:ascii="宋体" w:hAnsi="宋体" w:eastAsia="宋体" w:cs="宋体"/>
          <w:spacing w:val="-2"/>
          <w:sz w:val="32"/>
          <w:szCs w:val="32"/>
        </w:rPr>
        <w:t>，其中：财政拨</w:t>
      </w:r>
      <w:r>
        <w:rPr>
          <w:rFonts w:ascii="宋体" w:hAnsi="宋体" w:eastAsia="宋体" w:cs="宋体"/>
          <w:sz w:val="32"/>
          <w:szCs w:val="32"/>
        </w:rPr>
        <w:t xml:space="preserve"> </w:t>
      </w:r>
      <w:r>
        <w:rPr>
          <w:rFonts w:ascii="宋体" w:hAnsi="宋体" w:eastAsia="宋体" w:cs="宋体"/>
          <w:spacing w:val="-4"/>
          <w:sz w:val="32"/>
          <w:szCs w:val="32"/>
        </w:rPr>
        <w:t>款收入</w:t>
      </w:r>
      <w:r>
        <w:rPr>
          <w:rFonts w:ascii="宋体" w:hAnsi="宋体" w:eastAsia="宋体" w:cs="宋体"/>
          <w:spacing w:val="-29"/>
          <w:sz w:val="32"/>
          <w:szCs w:val="32"/>
        </w:rPr>
        <w:t xml:space="preserve"> </w:t>
      </w:r>
      <w:r>
        <w:rPr>
          <w:rFonts w:ascii="Times New Roman" w:hAnsi="Times New Roman" w:eastAsia="Times New Roman" w:cs="Times New Roman"/>
          <w:spacing w:val="-4"/>
          <w:sz w:val="32"/>
          <w:szCs w:val="32"/>
        </w:rPr>
        <w:t>1,278.27</w:t>
      </w:r>
      <w:r>
        <w:rPr>
          <w:rFonts w:ascii="Times New Roman" w:hAnsi="Times New Roman" w:eastAsia="Times New Roman" w:cs="Times New Roman"/>
          <w:spacing w:val="21"/>
          <w:sz w:val="32"/>
          <w:szCs w:val="32"/>
        </w:rPr>
        <w:t xml:space="preserve"> </w:t>
      </w:r>
      <w:r>
        <w:rPr>
          <w:rFonts w:ascii="宋体" w:hAnsi="宋体" w:eastAsia="宋体" w:cs="宋体"/>
          <w:spacing w:val="-4"/>
          <w:sz w:val="32"/>
          <w:szCs w:val="32"/>
        </w:rPr>
        <w:t>万元，占</w:t>
      </w:r>
      <w:r>
        <w:rPr>
          <w:rFonts w:ascii="宋体" w:hAnsi="宋体" w:eastAsia="宋体" w:cs="宋体"/>
          <w:spacing w:val="-68"/>
          <w:sz w:val="32"/>
          <w:szCs w:val="32"/>
        </w:rPr>
        <w:t xml:space="preserve"> </w:t>
      </w:r>
      <w:r>
        <w:rPr>
          <w:rFonts w:ascii="Times New Roman" w:hAnsi="Times New Roman" w:eastAsia="Times New Roman" w:cs="Times New Roman"/>
          <w:spacing w:val="-4"/>
          <w:sz w:val="32"/>
          <w:szCs w:val="32"/>
        </w:rPr>
        <w:t>96.2%</w:t>
      </w:r>
      <w:r>
        <w:rPr>
          <w:rFonts w:ascii="宋体" w:hAnsi="宋体" w:eastAsia="宋体" w:cs="宋体"/>
          <w:spacing w:val="-4"/>
          <w:sz w:val="32"/>
          <w:szCs w:val="32"/>
        </w:rPr>
        <w:t>；上级补助收入</w:t>
      </w:r>
      <w:r>
        <w:rPr>
          <w:rFonts w:ascii="宋体" w:hAnsi="宋体" w:eastAsia="宋体" w:cs="宋体"/>
          <w:spacing w:val="-54"/>
          <w:sz w:val="32"/>
          <w:szCs w:val="32"/>
        </w:rPr>
        <w:t xml:space="preserve"> </w:t>
      </w:r>
      <w:r>
        <w:rPr>
          <w:rFonts w:ascii="Times New Roman" w:hAnsi="Times New Roman" w:eastAsia="Times New Roman" w:cs="Times New Roman"/>
          <w:spacing w:val="-4"/>
          <w:sz w:val="32"/>
          <w:szCs w:val="32"/>
        </w:rPr>
        <w:t>0</w:t>
      </w:r>
      <w:r>
        <w:rPr>
          <w:rFonts w:ascii="宋体" w:hAnsi="宋体" w:eastAsia="宋体" w:cs="宋体"/>
          <w:spacing w:val="-4"/>
          <w:sz w:val="32"/>
          <w:szCs w:val="32"/>
        </w:rPr>
        <w:t>万元，占</w:t>
      </w:r>
      <w:r>
        <w:rPr>
          <w:rFonts w:ascii="Times New Roman" w:hAnsi="Times New Roman" w:eastAsia="Times New Roman" w:cs="Times New Roman"/>
          <w:spacing w:val="-3"/>
          <w:sz w:val="32"/>
          <w:szCs w:val="32"/>
        </w:rPr>
        <w:t>0%</w:t>
      </w:r>
      <w:r>
        <w:rPr>
          <w:rFonts w:ascii="宋体" w:hAnsi="宋体" w:eastAsia="宋体" w:cs="宋体"/>
          <w:spacing w:val="-3"/>
          <w:sz w:val="32"/>
          <w:szCs w:val="32"/>
        </w:rPr>
        <w:t>；事业收入</w:t>
      </w:r>
      <w:r>
        <w:rPr>
          <w:rFonts w:ascii="宋体" w:hAnsi="宋体" w:eastAsia="宋体" w:cs="宋体"/>
          <w:spacing w:val="-49"/>
          <w:sz w:val="32"/>
          <w:szCs w:val="32"/>
        </w:rPr>
        <w:t xml:space="preserve"> </w:t>
      </w:r>
      <w:r>
        <w:rPr>
          <w:rFonts w:ascii="Times New Roman" w:hAnsi="Times New Roman" w:eastAsia="Times New Roman" w:cs="Times New Roman"/>
          <w:spacing w:val="-3"/>
          <w:sz w:val="32"/>
          <w:szCs w:val="32"/>
        </w:rPr>
        <w:t>0</w:t>
      </w:r>
      <w:r>
        <w:rPr>
          <w:rFonts w:ascii="宋体" w:hAnsi="宋体" w:eastAsia="宋体" w:cs="宋体"/>
          <w:spacing w:val="-3"/>
          <w:sz w:val="32"/>
          <w:szCs w:val="32"/>
        </w:rPr>
        <w:t>万元，占</w:t>
      </w:r>
      <w:r>
        <w:rPr>
          <w:rFonts w:ascii="宋体" w:hAnsi="宋体" w:eastAsia="宋体" w:cs="宋体"/>
          <w:spacing w:val="-69"/>
          <w:sz w:val="32"/>
          <w:szCs w:val="32"/>
        </w:rPr>
        <w:t xml:space="preserve"> </w:t>
      </w:r>
      <w:r>
        <w:rPr>
          <w:rFonts w:ascii="Times New Roman" w:hAnsi="Times New Roman" w:eastAsia="Times New Roman" w:cs="Times New Roman"/>
          <w:spacing w:val="-3"/>
          <w:sz w:val="32"/>
          <w:szCs w:val="32"/>
        </w:rPr>
        <w:t>0%</w:t>
      </w:r>
      <w:r>
        <w:rPr>
          <w:rFonts w:ascii="宋体" w:hAnsi="宋体" w:eastAsia="宋体" w:cs="宋体"/>
          <w:spacing w:val="-3"/>
          <w:sz w:val="32"/>
          <w:szCs w:val="32"/>
        </w:rPr>
        <w:t>；</w:t>
      </w:r>
      <w:r>
        <w:rPr>
          <w:rFonts w:ascii="FangSong_GB2312" w:hAnsi="FangSong_GB2312" w:eastAsia="FangSong_GB2312" w:cs="FangSong_GB2312"/>
          <w:spacing w:val="-3"/>
          <w:sz w:val="32"/>
          <w:szCs w:val="32"/>
        </w:rPr>
        <w:t>经</w:t>
      </w:r>
      <w:r>
        <w:rPr>
          <w:rFonts w:ascii="宋体" w:hAnsi="宋体" w:eastAsia="宋体" w:cs="宋体"/>
          <w:spacing w:val="-3"/>
          <w:sz w:val="32"/>
          <w:szCs w:val="32"/>
        </w:rPr>
        <w:t>营收入</w:t>
      </w:r>
      <w:r>
        <w:rPr>
          <w:rFonts w:ascii="宋体" w:hAnsi="宋体" w:eastAsia="宋体" w:cs="宋体"/>
          <w:spacing w:val="-68"/>
          <w:sz w:val="32"/>
          <w:szCs w:val="32"/>
        </w:rPr>
        <w:t xml:space="preserve"> </w:t>
      </w:r>
      <w:r>
        <w:rPr>
          <w:rFonts w:ascii="Times New Roman" w:hAnsi="Times New Roman" w:eastAsia="Times New Roman" w:cs="Times New Roman"/>
          <w:spacing w:val="-3"/>
          <w:sz w:val="32"/>
          <w:szCs w:val="32"/>
        </w:rPr>
        <w:t>0</w:t>
      </w:r>
      <w:r>
        <w:rPr>
          <w:rFonts w:ascii="宋体" w:hAnsi="宋体" w:eastAsia="宋体" w:cs="宋体"/>
          <w:spacing w:val="-3"/>
          <w:sz w:val="32"/>
          <w:szCs w:val="32"/>
        </w:rPr>
        <w:t>万元，占</w:t>
      </w:r>
      <w:r>
        <w:rPr>
          <w:rFonts w:ascii="Times New Roman" w:hAnsi="Times New Roman" w:eastAsia="Times New Roman" w:cs="Times New Roman"/>
          <w:spacing w:val="-1"/>
          <w:sz w:val="32"/>
          <w:szCs w:val="32"/>
        </w:rPr>
        <w:t>0%</w:t>
      </w:r>
      <w:r>
        <w:rPr>
          <w:rFonts w:ascii="宋体" w:hAnsi="宋体" w:eastAsia="宋体" w:cs="宋体"/>
          <w:spacing w:val="-1"/>
          <w:sz w:val="32"/>
          <w:szCs w:val="32"/>
        </w:rPr>
        <w:t>；附属</w:t>
      </w:r>
      <w:r>
        <w:rPr>
          <w:rFonts w:ascii="FangSong_GB2312" w:hAnsi="FangSong_GB2312" w:eastAsia="FangSong_GB2312" w:cs="FangSong_GB2312"/>
          <w:spacing w:val="-1"/>
          <w:sz w:val="32"/>
          <w:szCs w:val="32"/>
        </w:rPr>
        <w:t>单位</w:t>
      </w:r>
      <w:r>
        <w:rPr>
          <w:rFonts w:ascii="宋体" w:hAnsi="宋体" w:eastAsia="宋体" w:cs="宋体"/>
          <w:spacing w:val="-1"/>
          <w:sz w:val="32"/>
          <w:szCs w:val="32"/>
        </w:rPr>
        <w:t>上缴收入</w:t>
      </w:r>
      <w:r>
        <w:rPr>
          <w:rFonts w:ascii="宋体" w:hAnsi="宋体" w:eastAsia="宋体" w:cs="宋体"/>
          <w:spacing w:val="-54"/>
          <w:sz w:val="32"/>
          <w:szCs w:val="32"/>
        </w:rPr>
        <w:t xml:space="preserve"> </w:t>
      </w:r>
      <w:r>
        <w:rPr>
          <w:rFonts w:ascii="Times New Roman" w:hAnsi="Times New Roman" w:eastAsia="Times New Roman" w:cs="Times New Roman"/>
          <w:spacing w:val="-1"/>
          <w:sz w:val="32"/>
          <w:szCs w:val="32"/>
        </w:rPr>
        <w:t>0</w:t>
      </w:r>
      <w:r>
        <w:rPr>
          <w:rFonts w:ascii="宋体" w:hAnsi="宋体" w:eastAsia="宋体" w:cs="宋体"/>
          <w:spacing w:val="-1"/>
          <w:sz w:val="32"/>
          <w:szCs w:val="32"/>
        </w:rPr>
        <w:t>万元，占</w:t>
      </w:r>
      <w:r>
        <w:rPr>
          <w:rFonts w:ascii="Times New Roman" w:hAnsi="Times New Roman" w:eastAsia="Times New Roman" w:cs="Times New Roman"/>
          <w:spacing w:val="-1"/>
          <w:sz w:val="32"/>
          <w:szCs w:val="32"/>
        </w:rPr>
        <w:t>0%</w:t>
      </w:r>
      <w:r>
        <w:rPr>
          <w:rFonts w:ascii="宋体" w:hAnsi="宋体" w:eastAsia="宋体" w:cs="宋体"/>
          <w:spacing w:val="-1"/>
          <w:sz w:val="32"/>
          <w:szCs w:val="32"/>
        </w:rPr>
        <w:t>；其他收入</w:t>
      </w:r>
      <w:r>
        <w:rPr>
          <w:rFonts w:ascii="宋体" w:hAnsi="宋体" w:eastAsia="宋体" w:cs="宋体"/>
          <w:spacing w:val="-65"/>
          <w:sz w:val="32"/>
          <w:szCs w:val="32"/>
        </w:rPr>
        <w:t xml:space="preserve"> </w:t>
      </w:r>
      <w:r>
        <w:rPr>
          <w:rFonts w:ascii="Times New Roman" w:hAnsi="Times New Roman" w:eastAsia="Times New Roman" w:cs="Times New Roman"/>
          <w:spacing w:val="-1"/>
          <w:sz w:val="32"/>
          <w:szCs w:val="32"/>
        </w:rPr>
        <w:t>50</w:t>
      </w:r>
      <w:r>
        <w:rPr>
          <w:rFonts w:ascii="宋体" w:hAnsi="宋体" w:eastAsia="宋体" w:cs="宋体"/>
          <w:spacing w:val="-1"/>
          <w:sz w:val="32"/>
          <w:szCs w:val="32"/>
        </w:rPr>
        <w:t>万</w:t>
      </w:r>
      <w:r>
        <w:rPr>
          <w:rFonts w:ascii="宋体" w:hAnsi="宋体" w:eastAsia="宋体" w:cs="宋体"/>
          <w:spacing w:val="-4"/>
          <w:sz w:val="32"/>
          <w:szCs w:val="32"/>
        </w:rPr>
        <w:t>元，占</w:t>
      </w:r>
      <w:r>
        <w:rPr>
          <w:rFonts w:ascii="宋体" w:hAnsi="宋体" w:eastAsia="宋体" w:cs="宋体"/>
          <w:spacing w:val="-65"/>
          <w:sz w:val="32"/>
          <w:szCs w:val="32"/>
        </w:rPr>
        <w:t xml:space="preserve"> </w:t>
      </w:r>
      <w:r>
        <w:rPr>
          <w:rFonts w:ascii="Times New Roman" w:hAnsi="Times New Roman" w:eastAsia="Times New Roman" w:cs="Times New Roman"/>
          <w:spacing w:val="-4"/>
          <w:sz w:val="32"/>
          <w:szCs w:val="32"/>
        </w:rPr>
        <w:t>3.8%</w:t>
      </w:r>
      <w:r>
        <w:rPr>
          <w:rFonts w:ascii="宋体" w:hAnsi="宋体" w:eastAsia="宋体" w:cs="宋体"/>
          <w:spacing w:val="-4"/>
          <w:sz w:val="32"/>
          <w:szCs w:val="32"/>
        </w:rPr>
        <w:t>。</w:t>
      </w:r>
    </w:p>
    <w:p w14:paraId="4CEF3D55">
      <w:pPr>
        <w:spacing w:line="382" w:lineRule="auto"/>
        <w:rPr>
          <w:rFonts w:ascii="宋体" w:hAnsi="宋体" w:eastAsia="宋体" w:cs="宋体"/>
          <w:sz w:val="32"/>
          <w:szCs w:val="32"/>
        </w:rPr>
        <w:sectPr>
          <w:pgSz w:w="11906" w:h="16839"/>
          <w:pgMar w:top="400" w:right="1416" w:bottom="0" w:left="1428" w:header="0" w:footer="0" w:gutter="0"/>
          <w:cols w:space="720" w:num="1"/>
        </w:sectPr>
      </w:pPr>
    </w:p>
    <w:p w14:paraId="754B3E2E">
      <w:pPr>
        <w:spacing w:before="10"/>
      </w:pPr>
    </w:p>
    <w:p w14:paraId="6BF7DE05">
      <w:pPr>
        <w:spacing w:before="10"/>
      </w:pPr>
    </w:p>
    <w:p w14:paraId="2F750905">
      <w:pPr>
        <w:spacing w:before="10"/>
      </w:pPr>
    </w:p>
    <w:p w14:paraId="0FCB4D62">
      <w:pPr>
        <w:spacing w:before="10"/>
      </w:pPr>
    </w:p>
    <w:p w14:paraId="73688D1D">
      <w:pPr>
        <w:spacing w:before="9"/>
      </w:pPr>
    </w:p>
    <w:p w14:paraId="1230D9C8">
      <w:pPr>
        <w:spacing w:before="9"/>
      </w:pPr>
    </w:p>
    <w:p w14:paraId="6FFAB86A">
      <w:pPr>
        <w:spacing w:before="9"/>
      </w:pPr>
    </w:p>
    <w:p w14:paraId="5A874767">
      <w:pPr>
        <w:spacing w:before="9"/>
      </w:pPr>
    </w:p>
    <w:tbl>
      <w:tblPr>
        <w:tblStyle w:val="5"/>
        <w:tblW w:w="8277" w:type="dxa"/>
        <w:tblInd w:w="7" w:type="dxa"/>
        <w:tblBorders>
          <w:top w:val="single" w:color="D8D8D8" w:sz="6" w:space="0"/>
          <w:left w:val="single" w:color="D8D8D8" w:sz="6" w:space="0"/>
          <w:bottom w:val="single" w:color="D8D8D8" w:sz="6" w:space="0"/>
          <w:right w:val="single" w:color="D8D8D8" w:sz="6" w:space="0"/>
          <w:insideH w:val="single" w:color="D8D8D8" w:sz="6" w:space="0"/>
          <w:insideV w:val="single" w:color="D8D8D8" w:sz="6" w:space="0"/>
        </w:tblBorders>
        <w:tblLayout w:type="fixed"/>
        <w:tblCellMar>
          <w:top w:w="0" w:type="dxa"/>
          <w:left w:w="0" w:type="dxa"/>
          <w:bottom w:w="0" w:type="dxa"/>
          <w:right w:w="0" w:type="dxa"/>
        </w:tblCellMar>
      </w:tblPr>
      <w:tblGrid>
        <w:gridCol w:w="189"/>
        <w:gridCol w:w="8088"/>
      </w:tblGrid>
      <w:tr w14:paraId="6B86E275">
        <w:tblPrEx>
          <w:tblBorders>
            <w:top w:val="single" w:color="D8D8D8" w:sz="6" w:space="0"/>
            <w:left w:val="single" w:color="D8D8D8" w:sz="6" w:space="0"/>
            <w:bottom w:val="single" w:color="D8D8D8" w:sz="6" w:space="0"/>
            <w:right w:val="single" w:color="D8D8D8" w:sz="6" w:space="0"/>
            <w:insideH w:val="single" w:color="D8D8D8" w:sz="6" w:space="0"/>
            <w:insideV w:val="single" w:color="D8D8D8" w:sz="6" w:space="0"/>
          </w:tblBorders>
          <w:tblCellMar>
            <w:top w:w="0" w:type="dxa"/>
            <w:left w:w="0" w:type="dxa"/>
            <w:bottom w:w="0" w:type="dxa"/>
            <w:right w:w="0" w:type="dxa"/>
          </w:tblCellMar>
        </w:tblPrEx>
        <w:trPr>
          <w:trHeight w:val="599" w:hRule="atLeast"/>
        </w:trPr>
        <w:tc>
          <w:tcPr>
            <w:tcW w:w="8277" w:type="dxa"/>
            <w:gridSpan w:val="2"/>
            <w:tcBorders>
              <w:bottom w:val="nil"/>
            </w:tcBorders>
            <w:vAlign w:val="top"/>
          </w:tcPr>
          <w:p w14:paraId="798C6EDF">
            <w:pPr>
              <w:spacing w:before="167" w:line="220" w:lineRule="auto"/>
              <w:ind w:left="2412"/>
              <w:rPr>
                <w:rFonts w:ascii="宋体" w:hAnsi="宋体" w:eastAsia="宋体" w:cs="宋体"/>
                <w:sz w:val="28"/>
                <w:szCs w:val="28"/>
              </w:rPr>
            </w:pPr>
            <w:r>
              <w:rPr>
                <w:rFonts w:ascii="宋体" w:hAnsi="宋体" w:eastAsia="宋体" w:cs="宋体"/>
                <w:b/>
                <w:bCs/>
                <w:color w:val="3F3F3F"/>
                <w:spacing w:val="-7"/>
                <w:sz w:val="28"/>
                <w:szCs w:val="28"/>
              </w:rPr>
              <w:t>图</w:t>
            </w:r>
            <w:r>
              <w:rPr>
                <w:rFonts w:ascii="宋体" w:hAnsi="宋体" w:eastAsia="宋体" w:cs="宋体"/>
                <w:color w:val="3F3F3F"/>
                <w:spacing w:val="-7"/>
                <w:sz w:val="28"/>
                <w:szCs w:val="28"/>
              </w:rPr>
              <w:t xml:space="preserve"> </w:t>
            </w:r>
            <w:r>
              <w:rPr>
                <w:rFonts w:ascii="Calibri" w:hAnsi="Calibri" w:eastAsia="Calibri" w:cs="Calibri"/>
                <w:b/>
                <w:bCs/>
                <w:color w:val="3F3F3F"/>
                <w:spacing w:val="-7"/>
                <w:sz w:val="28"/>
                <w:szCs w:val="28"/>
              </w:rPr>
              <w:t xml:space="preserve">2   </w:t>
            </w:r>
            <w:r>
              <w:rPr>
                <w:rFonts w:ascii="宋体" w:hAnsi="宋体" w:eastAsia="宋体" w:cs="宋体"/>
                <w:b/>
                <w:bCs/>
                <w:color w:val="3F3F3F"/>
                <w:spacing w:val="-7"/>
                <w:sz w:val="28"/>
                <w:szCs w:val="28"/>
              </w:rPr>
              <w:t>：收入决算构成情况图</w:t>
            </w:r>
          </w:p>
        </w:tc>
      </w:tr>
      <w:tr w14:paraId="7163C139">
        <w:tblPrEx>
          <w:tblBorders>
            <w:top w:val="single" w:color="D8D8D8" w:sz="6" w:space="0"/>
            <w:left w:val="single" w:color="D8D8D8" w:sz="6" w:space="0"/>
            <w:bottom w:val="single" w:color="D8D8D8" w:sz="6" w:space="0"/>
            <w:right w:val="single" w:color="D8D8D8" w:sz="6" w:space="0"/>
            <w:insideH w:val="single" w:color="D8D8D8" w:sz="6" w:space="0"/>
            <w:insideV w:val="single" w:color="D8D8D8" w:sz="6" w:space="0"/>
          </w:tblBorders>
          <w:tblCellMar>
            <w:top w:w="0" w:type="dxa"/>
            <w:left w:w="0" w:type="dxa"/>
            <w:bottom w:w="0" w:type="dxa"/>
            <w:right w:w="0" w:type="dxa"/>
          </w:tblCellMar>
        </w:tblPrEx>
        <w:trPr>
          <w:trHeight w:val="4091" w:hRule="atLeast"/>
        </w:trPr>
        <w:tc>
          <w:tcPr>
            <w:tcW w:w="189" w:type="dxa"/>
            <w:tcBorders>
              <w:top w:val="nil"/>
              <w:right w:val="nil"/>
            </w:tcBorders>
            <w:vAlign w:val="top"/>
          </w:tcPr>
          <w:p w14:paraId="46B2A9A6">
            <w:pPr>
              <w:spacing w:before="238" w:line="2560" w:lineRule="exact"/>
              <w:ind w:firstLine="12"/>
            </w:pPr>
            <w:r>
              <w:rPr>
                <w:position w:val="-51"/>
              </w:rPr>
              <w:pict>
                <v:group id="_x0000_s1030" o:spid="_x0000_s1030" o:spt="203" style="height:128.05pt;width:5.9pt;" coordsize="118,2561">
                  <o:lock v:ext="edit"/>
                  <v:shape id="_x0000_s1031" o:spid="_x0000_s1031" style="position:absolute;left:0;top:2443;height:110;width:110;" fillcolor="#EE822F" filled="t" stroked="f" coordsize="110,110" path="m0,0l109,0,109,109,0,109,0,0xe">
                    <v:path/>
                    <v:fill on="t" focussize="0,0"/>
                    <v:stroke on="f"/>
                    <v:imagedata o:title=""/>
                    <o:lock v:ext="edit"/>
                  </v:shape>
                  <v:shape id="_x0000_s1032" o:spid="_x0000_s1032" style="position:absolute;left:0;top:2435;height:125;width:118;" filled="f" stroked="t" coordsize="118,125" path="m0,7l109,7,109,117,0,117e">
                    <v:fill on="f" focussize="0,0"/>
                    <v:stroke color="#FFFFFF" miterlimit="10"/>
                    <v:imagedata o:title=""/>
                    <o:lock v:ext="edit"/>
                  </v:shape>
                  <v:shape id="_x0000_s1033" o:spid="_x0000_s1033" style="position:absolute;left:0;top:736;height:110;width:110;" fillcolor="#75BD42" filled="t" stroked="f" coordsize="110,110" path="m0,0l109,0,109,109,0,109,0,0xe">
                    <v:path/>
                    <v:fill on="t" focussize="0,0"/>
                    <v:stroke on="f"/>
                    <v:imagedata o:title=""/>
                    <o:lock v:ext="edit"/>
                  </v:shape>
                  <v:shape id="_x0000_s1034" o:spid="_x0000_s1034" style="position:absolute;left:0;top:729;height:125;width:118;" filled="f" stroked="t" coordsize="118,125" path="m0,7l109,7,109,117,0,117e">
                    <v:fill on="f" focussize="0,0"/>
                    <v:stroke color="#FFFFFF" miterlimit="10"/>
                    <v:imagedata o:title=""/>
                    <o:lock v:ext="edit"/>
                  </v:shape>
                  <v:shape id="_x0000_s1035" o:spid="_x0000_s1035" style="position:absolute;left:0;top:1370;height:110;width:110;" fillcolor="#30C0B4" filled="t" stroked="f" coordsize="110,110" path="m0,0l109,0,109,109,0,109,0,0xe">
                    <v:path/>
                    <v:fill on="t" focussize="0,0"/>
                    <v:stroke on="f"/>
                    <v:imagedata o:title=""/>
                    <o:lock v:ext="edit"/>
                  </v:shape>
                  <v:shape id="_x0000_s1036" o:spid="_x0000_s1036" style="position:absolute;left:0;top:1363;height:125;width:118;" filled="f" stroked="t" coordsize="118,125" path="m0,7l109,7,109,117,0,117e">
                    <v:fill on="f" focussize="0,0"/>
                    <v:stroke color="#FFFFFF" miterlimit="10"/>
                    <v:imagedata o:title=""/>
                    <o:lock v:ext="edit"/>
                  </v:shape>
                  <v:shape id="_x0000_s1037" o:spid="_x0000_s1037" style="position:absolute;left:0;top:7;height:110;width:110;" fillcolor="#E54C5E" filled="t" stroked="f" coordsize="110,110" path="m0,0l109,0,109,109,0,109,0,0xe">
                    <v:path/>
                    <v:fill on="t" focussize="0,0"/>
                    <v:stroke on="f"/>
                    <v:imagedata o:title=""/>
                    <o:lock v:ext="edit"/>
                  </v:shape>
                  <v:shape id="_x0000_s1038" o:spid="_x0000_s1038" style="position:absolute;left:0;top:0;height:125;width:118;" filled="f" stroked="t" coordsize="118,125" path="m0,7l109,7,109,117,0,117e">
                    <v:fill on="f" focussize="0,0"/>
                    <v:stroke color="#FFFFFF" miterlimit="10"/>
                    <v:imagedata o:title=""/>
                    <o:lock v:ext="edit"/>
                  </v:shape>
                  <w10:wrap type="none"/>
                  <w10:anchorlock/>
                </v:group>
              </w:pict>
            </w:r>
          </w:p>
        </w:tc>
        <w:tc>
          <w:tcPr>
            <w:tcW w:w="8088" w:type="dxa"/>
            <w:tcBorders>
              <w:top w:val="nil"/>
              <w:left w:val="nil"/>
            </w:tcBorders>
            <w:vAlign w:val="top"/>
          </w:tcPr>
          <w:p w14:paraId="24FC8A73">
            <w:pPr>
              <w:pStyle w:val="6"/>
              <w:spacing w:line="378" w:lineRule="auto"/>
            </w:pPr>
            <w:r>
              <w:pict>
                <v:shape id="_x0000_s1039" o:spid="_x0000_s1039" o:spt="202" type="#_x0000_t202" style="position:absolute;left:0pt;margin-left:127.6pt;margin-top:7.1pt;height:95.55pt;width:24.65pt;mso-position-horizontal-relative:page;mso-position-vertical-relative:page;z-index:251662336;mso-width-relative:page;mso-height-relative:page;" filled="f" stroked="f" coordsize="21600,21600">
                  <v:path/>
                  <v:fill on="f" focussize="0,0"/>
                  <v:stroke on="f"/>
                  <v:imagedata o:title=""/>
                  <o:lock v:ext="edit" aspectratio="f"/>
                  <v:textbox inset="0mm,0mm,0mm,0mm">
                    <w:txbxContent>
                      <w:p w14:paraId="048FE307">
                        <w:pPr>
                          <w:spacing w:before="20" w:line="1870" w:lineRule="exact"/>
                          <w:ind w:firstLine="20"/>
                        </w:pPr>
                        <w:r>
                          <w:rPr>
                            <w:position w:val="-37"/>
                          </w:rPr>
                          <w:drawing>
                            <wp:inline distT="0" distB="0" distL="0" distR="0">
                              <wp:extent cx="287020" cy="118745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8"/>
                                      <a:stretch>
                                        <a:fillRect/>
                                      </a:stretch>
                                    </pic:blipFill>
                                    <pic:spPr>
                                      <a:xfrm>
                                        <a:off x="0" y="0"/>
                                        <a:ext cx="287271" cy="1187582"/>
                                      </a:xfrm>
                                      <a:prstGeom prst="rect">
                                        <a:avLst/>
                                      </a:prstGeom>
                                    </pic:spPr>
                                  </pic:pic>
                                </a:graphicData>
                              </a:graphic>
                            </wp:inline>
                          </w:drawing>
                        </w:r>
                      </w:p>
                    </w:txbxContent>
                  </v:textbox>
                </v:shape>
              </w:pict>
            </w:r>
            <w:r>
              <w:pict>
                <v:shape id="_x0000_s1040" o:spid="_x0000_s1040" o:spt="202" type="#_x0000_t202" style="position:absolute;left:0pt;margin-left:0.95pt;margin-top:13.45pt;height:142.8pt;width:73.95pt;mso-position-horizontal-relative:page;mso-position-vertical-relative:page;z-index:251663360;mso-width-relative:page;mso-height-relative:page;" filled="f" stroked="f" coordsize="21600,21600">
                  <v:path/>
                  <v:fill on="f" focussize="0,0"/>
                  <v:stroke on="f"/>
                  <v:imagedata o:title=""/>
                  <o:lock v:ext="edit" aspectratio="f"/>
                  <v:textbox inset="0mm,0mm,0mm,0mm">
                    <w:txbxContent>
                      <w:p w14:paraId="215B1915">
                        <w:pPr>
                          <w:spacing w:before="19" w:line="220" w:lineRule="auto"/>
                          <w:ind w:left="70"/>
                          <w:rPr>
                            <w:rFonts w:ascii="Calibri" w:hAnsi="Calibri" w:eastAsia="Calibri" w:cs="Calibri"/>
                            <w:sz w:val="20"/>
                            <w:szCs w:val="20"/>
                          </w:rPr>
                        </w:pPr>
                        <w:r>
                          <w:rPr>
                            <w:rFonts w:ascii="宋体" w:hAnsi="宋体" w:eastAsia="宋体" w:cs="宋体"/>
                            <w:color w:val="3F3F3F"/>
                            <w:spacing w:val="-3"/>
                            <w:sz w:val="20"/>
                            <w:szCs w:val="20"/>
                          </w:rPr>
                          <w:t>其他收入</w:t>
                        </w:r>
                        <w:r>
                          <w:rPr>
                            <w:rFonts w:ascii="宋体" w:hAnsi="宋体" w:eastAsia="宋体" w:cs="宋体"/>
                            <w:color w:val="3F3F3F"/>
                            <w:spacing w:val="7"/>
                            <w:sz w:val="20"/>
                            <w:szCs w:val="20"/>
                          </w:rPr>
                          <w:t xml:space="preserve">  </w:t>
                        </w:r>
                        <w:r>
                          <w:rPr>
                            <w:rFonts w:ascii="Calibri" w:hAnsi="Calibri" w:eastAsia="Calibri" w:cs="Calibri"/>
                            <w:color w:val="3F3F3F"/>
                            <w:spacing w:val="-3"/>
                            <w:sz w:val="20"/>
                            <w:szCs w:val="20"/>
                          </w:rPr>
                          <w:t>3.8%</w:t>
                        </w:r>
                      </w:p>
                      <w:p w14:paraId="116B9F7A">
                        <w:pPr>
                          <w:pStyle w:val="6"/>
                          <w:spacing w:line="422" w:lineRule="auto"/>
                        </w:pPr>
                      </w:p>
                      <w:p w14:paraId="3DC3D8B5">
                        <w:pPr>
                          <w:spacing w:before="65" w:line="220" w:lineRule="auto"/>
                          <w:ind w:left="70"/>
                          <w:rPr>
                            <w:rFonts w:ascii="Calibri" w:hAnsi="Calibri" w:eastAsia="Calibri" w:cs="Calibri"/>
                            <w:sz w:val="20"/>
                            <w:szCs w:val="20"/>
                          </w:rPr>
                        </w:pPr>
                        <w:r>
                          <w:rPr>
                            <w:rFonts w:ascii="宋体" w:hAnsi="宋体" w:eastAsia="宋体" w:cs="宋体"/>
                            <w:color w:val="3F3F3F"/>
                            <w:spacing w:val="-1"/>
                            <w:sz w:val="20"/>
                            <w:szCs w:val="20"/>
                          </w:rPr>
                          <w:t xml:space="preserve">经营收入  </w:t>
                        </w:r>
                        <w:r>
                          <w:rPr>
                            <w:rFonts w:ascii="Calibri" w:hAnsi="Calibri" w:eastAsia="Calibri" w:cs="Calibri"/>
                            <w:color w:val="3F3F3F"/>
                            <w:spacing w:val="-1"/>
                            <w:sz w:val="20"/>
                            <w:szCs w:val="20"/>
                          </w:rPr>
                          <w:t>0.0%</w:t>
                        </w:r>
                      </w:p>
                      <w:p w14:paraId="1C0B5751">
                        <w:pPr>
                          <w:pStyle w:val="6"/>
                          <w:spacing w:line="293" w:lineRule="auto"/>
                        </w:pPr>
                      </w:p>
                      <w:p w14:paraId="59038027">
                        <w:pPr>
                          <w:spacing w:before="65" w:line="245" w:lineRule="auto"/>
                          <w:ind w:left="366" w:right="20" w:hanging="285"/>
                          <w:rPr>
                            <w:rFonts w:ascii="Calibri" w:hAnsi="Calibri" w:eastAsia="Calibri" w:cs="Calibri"/>
                            <w:sz w:val="20"/>
                            <w:szCs w:val="20"/>
                          </w:rPr>
                        </w:pPr>
                        <w:r>
                          <w:rPr>
                            <w:rFonts w:ascii="宋体" w:hAnsi="宋体" w:eastAsia="宋体" w:cs="宋体"/>
                            <w:color w:val="3F3F3F"/>
                            <w:spacing w:val="-4"/>
                            <w:sz w:val="20"/>
                            <w:szCs w:val="20"/>
                          </w:rPr>
                          <w:t>附属单位上缴收</w:t>
                        </w:r>
                        <w:r>
                          <w:rPr>
                            <w:rFonts w:ascii="宋体" w:hAnsi="宋体" w:eastAsia="宋体" w:cs="宋体"/>
                            <w:color w:val="3F3F3F"/>
                            <w:spacing w:val="3"/>
                            <w:sz w:val="20"/>
                            <w:szCs w:val="20"/>
                          </w:rPr>
                          <w:t xml:space="preserve"> </w:t>
                        </w:r>
                        <w:r>
                          <w:rPr>
                            <w:rFonts w:ascii="宋体" w:hAnsi="宋体" w:eastAsia="宋体" w:cs="宋体"/>
                            <w:color w:val="3F3F3F"/>
                            <w:spacing w:val="-3"/>
                            <w:sz w:val="20"/>
                            <w:szCs w:val="20"/>
                          </w:rPr>
                          <w:t>入</w:t>
                        </w:r>
                        <w:r>
                          <w:rPr>
                            <w:rFonts w:ascii="宋体" w:hAnsi="宋体" w:eastAsia="宋体" w:cs="宋体"/>
                            <w:color w:val="3F3F3F"/>
                            <w:spacing w:val="3"/>
                            <w:sz w:val="20"/>
                            <w:szCs w:val="20"/>
                          </w:rPr>
                          <w:t xml:space="preserve">  </w:t>
                        </w:r>
                        <w:r>
                          <w:rPr>
                            <w:rFonts w:ascii="Calibri" w:hAnsi="Calibri" w:eastAsia="Calibri" w:cs="Calibri"/>
                            <w:color w:val="3F3F3F"/>
                            <w:spacing w:val="-3"/>
                            <w:sz w:val="20"/>
                            <w:szCs w:val="20"/>
                          </w:rPr>
                          <w:t>0.0%</w:t>
                        </w:r>
                      </w:p>
                      <w:p w14:paraId="7A3DABA5">
                        <w:pPr>
                          <w:pStyle w:val="6"/>
                          <w:spacing w:line="417" w:lineRule="auto"/>
                        </w:pPr>
                      </w:p>
                      <w:p w14:paraId="64094FE4">
                        <w:pPr>
                          <w:spacing w:before="65" w:line="220" w:lineRule="auto"/>
                          <w:ind w:left="20"/>
                          <w:rPr>
                            <w:rFonts w:ascii="宋体" w:hAnsi="宋体" w:eastAsia="宋体" w:cs="宋体"/>
                            <w:sz w:val="20"/>
                            <w:szCs w:val="20"/>
                          </w:rPr>
                        </w:pPr>
                        <w:r>
                          <w:rPr>
                            <w:rFonts w:ascii="宋体" w:hAnsi="宋体" w:eastAsia="宋体" w:cs="宋体"/>
                            <w:color w:val="3F3F3F"/>
                            <w:spacing w:val="-2"/>
                            <w:sz w:val="20"/>
                            <w:szCs w:val="20"/>
                          </w:rPr>
                          <w:t>上级补助收入</w:t>
                        </w:r>
                      </w:p>
                      <w:p w14:paraId="6B809A0C">
                        <w:pPr>
                          <w:spacing w:before="50" w:line="181" w:lineRule="auto"/>
                          <w:ind w:left="419"/>
                          <w:rPr>
                            <w:rFonts w:ascii="Calibri" w:hAnsi="Calibri" w:eastAsia="Calibri" w:cs="Calibri"/>
                            <w:sz w:val="20"/>
                            <w:szCs w:val="20"/>
                          </w:rPr>
                        </w:pPr>
                        <w:r>
                          <w:rPr>
                            <w:rFonts w:ascii="Calibri" w:hAnsi="Calibri" w:eastAsia="Calibri" w:cs="Calibri"/>
                            <w:color w:val="3F3F3F"/>
                            <w:spacing w:val="-2"/>
                            <w:sz w:val="20"/>
                            <w:szCs w:val="20"/>
                          </w:rPr>
                          <w:t>0.0%</w:t>
                        </w:r>
                      </w:p>
                    </w:txbxContent>
                  </v:textbox>
                </v:shape>
              </w:pict>
            </w:r>
            <w:r>
              <w:pict>
                <v:group id="_x0000_s1041" o:spid="_x0000_s1041" o:spt="203" style="position:absolute;left:0pt;margin-left:57.1pt;margin-top:7.75pt;height:187.6pt;width:187.6pt;mso-position-horizontal-relative:page;mso-position-vertical-relative:page;z-index:-251655168;mso-width-relative:page;mso-height-relative:page;" coordsize="3752,3752">
                  <o:lock v:ext="edit"/>
                  <v:shape id="_x0000_s1042" o:spid="_x0000_s1042" style="position:absolute;left:7;top:7;height:3737;width:3737;" fillcolor="#4874CB" filled="t" stroked="f" coordsize="3737,3737" path="m1868,0c2363,0,2839,196,3189,547c3539,897,3736,1373,3736,1868c3736,2363,3539,2839,3189,3189c2839,3539,2363,3736,1868,3736c1373,3736,897,3539,547,3189c196,2839,0,2363,0,1868c0,1373,196,897,547,547c790,304,1096,132,1430,52l1430,52,1868,1868,1868,0xe">
                    <v:path/>
                    <v:fill on="t" focussize="0,0"/>
                    <v:stroke on="f"/>
                    <v:imagedata o:title=""/>
                    <o:lock v:ext="edit"/>
                  </v:shape>
                  <v:shape id="_x0000_s1043" o:spid="_x0000_s1043" style="position:absolute;left:0;top:0;height:3752;width:3752;" filled="f" stroked="t" coordsize="3752,3752" path="m1875,7c2371,7,2846,204,3197,554c3547,905,3744,1380,3744,1875c3744,2371,3547,2846,3197,3197c2846,3547,2371,3744,1875,3744c1380,3744,905,3547,554,3197c204,2846,7,2371,7,1875c7,1380,204,905,554,554c797,311,1103,140,1438,59l1438,59,1875,1875,1875,7xm1438,59c1581,24,1728,7,1875,7l1875,7,1875,1875e">
                    <v:fill on="f" focussize="0,0"/>
                    <v:stroke color="#FFFFFF" miterlimit="10"/>
                    <v:imagedata o:title=""/>
                    <o:lock v:ext="edit"/>
                  </v:shape>
                </v:group>
              </w:pict>
            </w:r>
          </w:p>
          <w:p w14:paraId="64E66143">
            <w:pPr>
              <w:pStyle w:val="6"/>
              <w:spacing w:line="2570" w:lineRule="exact"/>
              <w:ind w:firstLine="4308"/>
            </w:pPr>
            <w:r>
              <w:rPr>
                <w:position w:val="-51"/>
              </w:rPr>
              <w:pict>
                <v:shape id="_x0000_s1044" o:spid="_x0000_s1044" o:spt="202" type="#_x0000_t202" style="height:128.55pt;width:178.8pt;" filled="f" stroked="f" coordsize="21600,21600">
                  <v:path/>
                  <v:fill on="f" focussize="0,0"/>
                  <v:stroke on="f"/>
                  <v:imagedata o:title=""/>
                  <o:lock v:ext="edit" aspectratio="f"/>
                  <v:textbox inset="0mm,0mm,0mm,0mm">
                    <w:txbxContent>
                      <w:p w14:paraId="79A3E61A">
                        <w:pPr>
                          <w:spacing w:line="118" w:lineRule="exact"/>
                        </w:pPr>
                        <w:r>
                          <w:rPr>
                            <w:position w:val="-2"/>
                          </w:rPr>
                          <w:drawing>
                            <wp:inline distT="0" distB="0" distL="0" distR="0">
                              <wp:extent cx="78740" cy="7493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9"/>
                                      <a:stretch>
                                        <a:fillRect/>
                                      </a:stretch>
                                    </pic:blipFill>
                                    <pic:spPr>
                                      <a:xfrm>
                                        <a:off x="0" y="0"/>
                                        <a:ext cx="79288" cy="75369"/>
                                      </a:xfrm>
                                      <a:prstGeom prst="rect">
                                        <a:avLst/>
                                      </a:prstGeom>
                                    </pic:spPr>
                                  </pic:pic>
                                </a:graphicData>
                              </a:graphic>
                            </wp:inline>
                          </w:drawing>
                        </w:r>
                      </w:p>
                      <w:p w14:paraId="3E071A96">
                        <w:pPr>
                          <w:spacing w:line="213" w:lineRule="auto"/>
                          <w:ind w:left="263"/>
                          <w:rPr>
                            <w:rFonts w:ascii="Calibri" w:hAnsi="Calibri" w:eastAsia="Calibri" w:cs="Calibri"/>
                            <w:sz w:val="20"/>
                            <w:szCs w:val="20"/>
                          </w:rPr>
                        </w:pPr>
                        <w:r>
                          <w:rPr>
                            <w:rFonts w:ascii="宋体" w:hAnsi="宋体" w:eastAsia="宋体" w:cs="宋体"/>
                            <w:color w:val="3F3F3F"/>
                            <w:spacing w:val="-1"/>
                            <w:sz w:val="20"/>
                            <w:szCs w:val="20"/>
                          </w:rPr>
                          <w:t xml:space="preserve">事业收入  </w:t>
                        </w:r>
                        <w:r>
                          <w:rPr>
                            <w:rFonts w:ascii="Calibri" w:hAnsi="Calibri" w:eastAsia="Calibri" w:cs="Calibri"/>
                            <w:color w:val="3F3F3F"/>
                            <w:spacing w:val="-1"/>
                            <w:sz w:val="20"/>
                            <w:szCs w:val="20"/>
                          </w:rPr>
                          <w:t>0.0%</w:t>
                        </w:r>
                      </w:p>
                      <w:p w14:paraId="316CFE5C">
                        <w:pPr>
                          <w:spacing w:line="280" w:lineRule="auto"/>
                          <w:rPr>
                            <w:rFonts w:ascii="Arial"/>
                            <w:sz w:val="21"/>
                          </w:rPr>
                        </w:pPr>
                      </w:p>
                      <w:p w14:paraId="0E422537">
                        <w:pPr>
                          <w:spacing w:before="59" w:line="218" w:lineRule="auto"/>
                          <w:ind w:left="1986"/>
                          <w:rPr>
                            <w:rFonts w:ascii="宋体" w:hAnsi="宋体" w:eastAsia="宋体" w:cs="宋体"/>
                            <w:sz w:val="18"/>
                            <w:szCs w:val="18"/>
                          </w:rPr>
                        </w:pPr>
                        <w:r>
                          <w:rPr>
                            <w:rFonts w:ascii="宋体" w:hAnsi="宋体" w:eastAsia="宋体" w:cs="宋体"/>
                            <w:color w:val="595959"/>
                            <w:position w:val="-2"/>
                            <w:sz w:val="18"/>
                            <w:szCs w:val="18"/>
                          </w:rPr>
                          <w:drawing>
                            <wp:inline distT="0" distB="0" distL="0" distR="0">
                              <wp:extent cx="71755" cy="7175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0"/>
                                      <a:stretch>
                                        <a:fillRect/>
                                      </a:stretch>
                                    </pic:blipFill>
                                    <pic:spPr>
                                      <a:xfrm>
                                        <a:off x="0" y="0"/>
                                        <a:ext cx="72311" cy="72311"/>
                                      </a:xfrm>
                                      <a:prstGeom prst="rect">
                                        <a:avLst/>
                                      </a:prstGeom>
                                    </pic:spPr>
                                  </pic:pic>
                                </a:graphicData>
                              </a:graphic>
                            </wp:inline>
                          </w:drawing>
                        </w:r>
                        <w:r>
                          <w:rPr>
                            <w:rFonts w:ascii="宋体" w:hAnsi="宋体" w:eastAsia="宋体" w:cs="宋体"/>
                            <w:color w:val="595959"/>
                            <w:spacing w:val="-43"/>
                            <w:sz w:val="18"/>
                            <w:szCs w:val="18"/>
                          </w:rPr>
                          <w:t xml:space="preserve"> </w:t>
                        </w:r>
                        <w:r>
                          <w:rPr>
                            <w:rFonts w:ascii="宋体" w:hAnsi="宋体" w:eastAsia="宋体" w:cs="宋体"/>
                            <w:color w:val="595959"/>
                            <w:spacing w:val="-2"/>
                            <w:sz w:val="18"/>
                            <w:szCs w:val="18"/>
                          </w:rPr>
                          <w:t>财政拨款收入</w:t>
                        </w:r>
                      </w:p>
                      <w:p w14:paraId="6388C420">
                        <w:pPr>
                          <w:spacing w:before="127" w:line="218" w:lineRule="auto"/>
                          <w:ind w:left="1986"/>
                          <w:rPr>
                            <w:rFonts w:ascii="宋体" w:hAnsi="宋体" w:eastAsia="宋体" w:cs="宋体"/>
                            <w:sz w:val="18"/>
                            <w:szCs w:val="18"/>
                          </w:rPr>
                        </w:pPr>
                        <w:r>
                          <w:rPr>
                            <w:rFonts w:ascii="宋体" w:hAnsi="宋体" w:eastAsia="宋体" w:cs="宋体"/>
                            <w:color w:val="595959"/>
                            <w:position w:val="-2"/>
                            <w:sz w:val="18"/>
                            <w:szCs w:val="18"/>
                          </w:rPr>
                          <w:drawing>
                            <wp:inline distT="0" distB="0" distL="0" distR="0">
                              <wp:extent cx="71755" cy="7175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1"/>
                                      <a:stretch>
                                        <a:fillRect/>
                                      </a:stretch>
                                    </pic:blipFill>
                                    <pic:spPr>
                                      <a:xfrm>
                                        <a:off x="0" y="0"/>
                                        <a:ext cx="72311" cy="72311"/>
                                      </a:xfrm>
                                      <a:prstGeom prst="rect">
                                        <a:avLst/>
                                      </a:prstGeom>
                                    </pic:spPr>
                                  </pic:pic>
                                </a:graphicData>
                              </a:graphic>
                            </wp:inline>
                          </w:drawing>
                        </w:r>
                        <w:r>
                          <w:rPr>
                            <w:rFonts w:ascii="宋体" w:hAnsi="宋体" w:eastAsia="宋体" w:cs="宋体"/>
                            <w:color w:val="595959"/>
                            <w:spacing w:val="-43"/>
                            <w:sz w:val="18"/>
                            <w:szCs w:val="18"/>
                          </w:rPr>
                          <w:t xml:space="preserve"> </w:t>
                        </w:r>
                        <w:r>
                          <w:rPr>
                            <w:rFonts w:ascii="宋体" w:hAnsi="宋体" w:eastAsia="宋体" w:cs="宋体"/>
                            <w:color w:val="595959"/>
                            <w:spacing w:val="-2"/>
                            <w:sz w:val="18"/>
                            <w:szCs w:val="18"/>
                          </w:rPr>
                          <w:t>上级补助收入</w:t>
                        </w:r>
                      </w:p>
                      <w:p w14:paraId="3D28BB96">
                        <w:pPr>
                          <w:spacing w:before="127" w:line="218" w:lineRule="auto"/>
                          <w:ind w:left="1986"/>
                          <w:rPr>
                            <w:rFonts w:ascii="宋体" w:hAnsi="宋体" w:eastAsia="宋体" w:cs="宋体"/>
                            <w:sz w:val="18"/>
                            <w:szCs w:val="18"/>
                          </w:rPr>
                        </w:pPr>
                        <w:r>
                          <w:rPr>
                            <w:rFonts w:ascii="宋体" w:hAnsi="宋体" w:eastAsia="宋体" w:cs="宋体"/>
                            <w:color w:val="595959"/>
                            <w:position w:val="-2"/>
                            <w:sz w:val="18"/>
                            <w:szCs w:val="18"/>
                          </w:rPr>
                          <w:drawing>
                            <wp:inline distT="0" distB="0" distL="0" distR="0">
                              <wp:extent cx="71755" cy="7175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2"/>
                                      <a:stretch>
                                        <a:fillRect/>
                                      </a:stretch>
                                    </pic:blipFill>
                                    <pic:spPr>
                                      <a:xfrm>
                                        <a:off x="0" y="0"/>
                                        <a:ext cx="72311" cy="72311"/>
                                      </a:xfrm>
                                      <a:prstGeom prst="rect">
                                        <a:avLst/>
                                      </a:prstGeom>
                                    </pic:spPr>
                                  </pic:pic>
                                </a:graphicData>
                              </a:graphic>
                            </wp:inline>
                          </w:drawing>
                        </w:r>
                        <w:r>
                          <w:rPr>
                            <w:rFonts w:ascii="宋体" w:hAnsi="宋体" w:eastAsia="宋体" w:cs="宋体"/>
                            <w:color w:val="595959"/>
                            <w:spacing w:val="-46"/>
                            <w:sz w:val="18"/>
                            <w:szCs w:val="18"/>
                          </w:rPr>
                          <w:t xml:space="preserve"> </w:t>
                        </w:r>
                        <w:r>
                          <w:rPr>
                            <w:rFonts w:ascii="宋体" w:hAnsi="宋体" w:eastAsia="宋体" w:cs="宋体"/>
                            <w:color w:val="595959"/>
                            <w:spacing w:val="-2"/>
                            <w:sz w:val="18"/>
                            <w:szCs w:val="18"/>
                          </w:rPr>
                          <w:t>事业收入</w:t>
                        </w:r>
                      </w:p>
                      <w:p w14:paraId="7431A78E">
                        <w:pPr>
                          <w:spacing w:before="127" w:line="218" w:lineRule="auto"/>
                          <w:ind w:left="1986"/>
                          <w:rPr>
                            <w:rFonts w:ascii="宋体" w:hAnsi="宋体" w:eastAsia="宋体" w:cs="宋体"/>
                            <w:sz w:val="18"/>
                            <w:szCs w:val="18"/>
                          </w:rPr>
                        </w:pPr>
                        <w:r>
                          <w:rPr>
                            <w:rFonts w:ascii="宋体" w:hAnsi="宋体" w:eastAsia="宋体" w:cs="宋体"/>
                            <w:color w:val="595959"/>
                            <w:position w:val="-2"/>
                            <w:sz w:val="18"/>
                            <w:szCs w:val="18"/>
                          </w:rPr>
                          <w:drawing>
                            <wp:inline distT="0" distB="0" distL="0" distR="0">
                              <wp:extent cx="71755" cy="7175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3"/>
                                      <a:stretch>
                                        <a:fillRect/>
                                      </a:stretch>
                                    </pic:blipFill>
                                    <pic:spPr>
                                      <a:xfrm>
                                        <a:off x="0" y="0"/>
                                        <a:ext cx="72311" cy="72311"/>
                                      </a:xfrm>
                                      <a:prstGeom prst="rect">
                                        <a:avLst/>
                                      </a:prstGeom>
                                    </pic:spPr>
                                  </pic:pic>
                                </a:graphicData>
                              </a:graphic>
                            </wp:inline>
                          </w:drawing>
                        </w:r>
                        <w:r>
                          <w:rPr>
                            <w:rFonts w:ascii="宋体" w:hAnsi="宋体" w:eastAsia="宋体" w:cs="宋体"/>
                            <w:color w:val="595959"/>
                            <w:spacing w:val="-46"/>
                            <w:sz w:val="18"/>
                            <w:szCs w:val="18"/>
                          </w:rPr>
                          <w:t xml:space="preserve"> </w:t>
                        </w:r>
                        <w:r>
                          <w:rPr>
                            <w:rFonts w:ascii="宋体" w:hAnsi="宋体" w:eastAsia="宋体" w:cs="宋体"/>
                            <w:color w:val="595959"/>
                            <w:spacing w:val="-2"/>
                            <w:sz w:val="18"/>
                            <w:szCs w:val="18"/>
                          </w:rPr>
                          <w:t>经营收入</w:t>
                        </w:r>
                      </w:p>
                      <w:p w14:paraId="0B9BCA09">
                        <w:pPr>
                          <w:spacing w:before="127" w:line="218" w:lineRule="auto"/>
                          <w:jc w:val="right"/>
                          <w:rPr>
                            <w:rFonts w:ascii="宋体" w:hAnsi="宋体" w:eastAsia="宋体" w:cs="宋体"/>
                            <w:sz w:val="18"/>
                            <w:szCs w:val="18"/>
                          </w:rPr>
                        </w:pPr>
                        <w:r>
                          <w:rPr>
                            <w:rFonts w:ascii="宋体" w:hAnsi="宋体" w:eastAsia="宋体" w:cs="宋体"/>
                            <w:color w:val="595959"/>
                            <w:position w:val="-2"/>
                            <w:sz w:val="18"/>
                            <w:szCs w:val="18"/>
                          </w:rPr>
                          <w:drawing>
                            <wp:inline distT="0" distB="0" distL="0" distR="0">
                              <wp:extent cx="71755" cy="7175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4"/>
                                      <a:stretch>
                                        <a:fillRect/>
                                      </a:stretch>
                                    </pic:blipFill>
                                    <pic:spPr>
                                      <a:xfrm>
                                        <a:off x="0" y="0"/>
                                        <a:ext cx="72311" cy="72311"/>
                                      </a:xfrm>
                                      <a:prstGeom prst="rect">
                                        <a:avLst/>
                                      </a:prstGeom>
                                    </pic:spPr>
                                  </pic:pic>
                                </a:graphicData>
                              </a:graphic>
                            </wp:inline>
                          </w:drawing>
                        </w:r>
                        <w:r>
                          <w:rPr>
                            <w:rFonts w:ascii="宋体" w:hAnsi="宋体" w:eastAsia="宋体" w:cs="宋体"/>
                            <w:color w:val="595959"/>
                            <w:spacing w:val="-32"/>
                            <w:sz w:val="18"/>
                            <w:szCs w:val="18"/>
                          </w:rPr>
                          <w:t xml:space="preserve"> </w:t>
                        </w:r>
                        <w:r>
                          <w:rPr>
                            <w:rFonts w:ascii="宋体" w:hAnsi="宋体" w:eastAsia="宋体" w:cs="宋体"/>
                            <w:color w:val="595959"/>
                            <w:spacing w:val="-3"/>
                            <w:sz w:val="18"/>
                            <w:szCs w:val="18"/>
                          </w:rPr>
                          <w:t>附属单位上缴收入</w:t>
                        </w:r>
                      </w:p>
                      <w:p w14:paraId="13158469">
                        <w:pPr>
                          <w:spacing w:before="127" w:line="218" w:lineRule="auto"/>
                          <w:ind w:left="1986"/>
                          <w:rPr>
                            <w:rFonts w:ascii="宋体" w:hAnsi="宋体" w:eastAsia="宋体" w:cs="宋体"/>
                            <w:sz w:val="18"/>
                            <w:szCs w:val="18"/>
                          </w:rPr>
                        </w:pPr>
                        <w:r>
                          <w:rPr>
                            <w:rFonts w:ascii="宋体" w:hAnsi="宋体" w:eastAsia="宋体" w:cs="宋体"/>
                            <w:color w:val="595959"/>
                            <w:position w:val="-2"/>
                            <w:sz w:val="18"/>
                            <w:szCs w:val="18"/>
                          </w:rPr>
                          <w:drawing>
                            <wp:inline distT="0" distB="0" distL="0" distR="0">
                              <wp:extent cx="71755" cy="7175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5"/>
                                      <a:stretch>
                                        <a:fillRect/>
                                      </a:stretch>
                                    </pic:blipFill>
                                    <pic:spPr>
                                      <a:xfrm>
                                        <a:off x="0" y="0"/>
                                        <a:ext cx="72311" cy="72311"/>
                                      </a:xfrm>
                                      <a:prstGeom prst="rect">
                                        <a:avLst/>
                                      </a:prstGeom>
                                    </pic:spPr>
                                  </pic:pic>
                                </a:graphicData>
                              </a:graphic>
                            </wp:inline>
                          </w:drawing>
                        </w:r>
                        <w:r>
                          <w:rPr>
                            <w:rFonts w:ascii="宋体" w:hAnsi="宋体" w:eastAsia="宋体" w:cs="宋体"/>
                            <w:color w:val="595959"/>
                            <w:spacing w:val="-46"/>
                            <w:sz w:val="18"/>
                            <w:szCs w:val="18"/>
                          </w:rPr>
                          <w:t xml:space="preserve"> </w:t>
                        </w:r>
                        <w:r>
                          <w:rPr>
                            <w:rFonts w:ascii="宋体" w:hAnsi="宋体" w:eastAsia="宋体" w:cs="宋体"/>
                            <w:color w:val="595959"/>
                            <w:spacing w:val="-2"/>
                            <w:sz w:val="18"/>
                            <w:szCs w:val="18"/>
                          </w:rPr>
                          <w:t>其他收入</w:t>
                        </w:r>
                      </w:p>
                    </w:txbxContent>
                  </v:textbox>
                  <w10:wrap type="none"/>
                  <w10:anchorlock/>
                </v:shape>
              </w:pict>
            </w:r>
          </w:p>
          <w:p w14:paraId="047A0D00">
            <w:pPr>
              <w:pStyle w:val="6"/>
              <w:spacing w:line="288" w:lineRule="auto"/>
            </w:pPr>
          </w:p>
          <w:p w14:paraId="7C562BE4">
            <w:pPr>
              <w:pStyle w:val="6"/>
              <w:spacing w:line="289" w:lineRule="auto"/>
            </w:pPr>
          </w:p>
          <w:p w14:paraId="6260F4DC">
            <w:pPr>
              <w:spacing w:before="65" w:line="220" w:lineRule="auto"/>
              <w:ind w:left="5150"/>
              <w:rPr>
                <w:rFonts w:ascii="宋体" w:hAnsi="宋体" w:eastAsia="宋体" w:cs="宋体"/>
                <w:sz w:val="20"/>
                <w:szCs w:val="20"/>
              </w:rPr>
            </w:pPr>
            <w:r>
              <w:rPr>
                <w:rFonts w:ascii="宋体" w:hAnsi="宋体" w:eastAsia="宋体" w:cs="宋体"/>
                <w:color w:val="3F3F3F"/>
                <w:sz w:val="20"/>
                <w:szCs w:val="20"/>
              </w:rPr>
              <w:drawing>
                <wp:inline distT="0" distB="0" distL="0" distR="0">
                  <wp:extent cx="78740" cy="7874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6"/>
                          <a:stretch>
                            <a:fillRect/>
                          </a:stretch>
                        </pic:blipFill>
                        <pic:spPr>
                          <a:xfrm>
                            <a:off x="0" y="0"/>
                            <a:ext cx="79288" cy="79288"/>
                          </a:xfrm>
                          <a:prstGeom prst="rect">
                            <a:avLst/>
                          </a:prstGeom>
                        </pic:spPr>
                      </pic:pic>
                    </a:graphicData>
                  </a:graphic>
                </wp:inline>
              </w:drawing>
            </w:r>
            <w:r>
              <w:rPr>
                <w:rFonts w:ascii="宋体" w:hAnsi="宋体" w:eastAsia="宋体" w:cs="宋体"/>
                <w:color w:val="3F3F3F"/>
                <w:spacing w:val="-8"/>
                <w:sz w:val="20"/>
                <w:szCs w:val="20"/>
              </w:rPr>
              <w:t xml:space="preserve"> </w:t>
            </w:r>
            <w:r>
              <w:rPr>
                <w:rFonts w:ascii="宋体" w:hAnsi="宋体" w:eastAsia="宋体" w:cs="宋体"/>
                <w:color w:val="3F3F3F"/>
                <w:spacing w:val="-2"/>
                <w:sz w:val="20"/>
                <w:szCs w:val="20"/>
              </w:rPr>
              <w:t>财政拨款收入</w:t>
            </w:r>
          </w:p>
          <w:p w14:paraId="688E92BB">
            <w:pPr>
              <w:spacing w:before="50" w:line="181" w:lineRule="auto"/>
              <w:ind w:left="5714"/>
              <w:rPr>
                <w:rFonts w:ascii="Calibri" w:hAnsi="Calibri" w:eastAsia="Calibri" w:cs="Calibri"/>
                <w:sz w:val="20"/>
                <w:szCs w:val="20"/>
              </w:rPr>
            </w:pPr>
            <w:r>
              <w:rPr>
                <w:rFonts w:ascii="Calibri" w:hAnsi="Calibri" w:eastAsia="Calibri" w:cs="Calibri"/>
                <w:color w:val="3F3F3F"/>
                <w:spacing w:val="-2"/>
                <w:sz w:val="20"/>
                <w:szCs w:val="20"/>
              </w:rPr>
              <w:t>96.2%</w:t>
            </w:r>
          </w:p>
        </w:tc>
      </w:tr>
    </w:tbl>
    <w:p w14:paraId="15630CA7">
      <w:pPr>
        <w:pStyle w:val="2"/>
        <w:spacing w:line="331" w:lineRule="auto"/>
      </w:pPr>
    </w:p>
    <w:p w14:paraId="7E31DB79">
      <w:pPr>
        <w:pStyle w:val="2"/>
        <w:spacing w:line="331" w:lineRule="auto"/>
      </w:pPr>
    </w:p>
    <w:p w14:paraId="41CED51C">
      <w:pPr>
        <w:keepNext w:val="0"/>
        <w:keepLines w:val="0"/>
        <w:pageBreakBefore w:val="0"/>
        <w:widowControl/>
        <w:kinsoku w:val="0"/>
        <w:wordWrap/>
        <w:overflowPunct/>
        <w:topLinePunct w:val="0"/>
        <w:autoSpaceDE w:val="0"/>
        <w:autoSpaceDN w:val="0"/>
        <w:bidi w:val="0"/>
        <w:adjustRightInd w:val="0"/>
        <w:snapToGrid w:val="0"/>
        <w:spacing w:before="282" w:line="348" w:lineRule="auto"/>
        <w:ind w:left="52"/>
        <w:textAlignment w:val="baseline"/>
        <w:rPr>
          <w:rFonts w:ascii="黑体" w:hAnsi="黑体" w:eastAsia="黑体" w:cs="黑体"/>
          <w:sz w:val="32"/>
          <w:szCs w:val="32"/>
        </w:rPr>
      </w:pPr>
      <w:r>
        <w:rPr>
          <w:rFonts w:ascii="黑体" w:hAnsi="黑体" w:eastAsia="黑体" w:cs="黑体"/>
          <w:spacing w:val="-2"/>
          <w:sz w:val="32"/>
          <w:szCs w:val="32"/>
        </w:rPr>
        <w:t>三、支出决算情况说明</w:t>
      </w:r>
    </w:p>
    <w:p w14:paraId="0EBE85B6">
      <w:pPr>
        <w:keepNext w:val="0"/>
        <w:keepLines w:val="0"/>
        <w:pageBreakBefore w:val="0"/>
        <w:widowControl/>
        <w:kinsoku w:val="0"/>
        <w:wordWrap/>
        <w:overflowPunct/>
        <w:topLinePunct w:val="0"/>
        <w:autoSpaceDE w:val="0"/>
        <w:autoSpaceDN w:val="0"/>
        <w:bidi w:val="0"/>
        <w:adjustRightInd w:val="0"/>
        <w:snapToGrid w:val="0"/>
        <w:spacing w:before="282" w:line="348" w:lineRule="auto"/>
        <w:ind w:left="43" w:firstLine="642"/>
        <w:textAlignment w:val="baseline"/>
        <w:rPr>
          <w:rFonts w:ascii="宋体" w:hAnsi="宋体" w:eastAsia="宋体" w:cs="宋体"/>
          <w:sz w:val="32"/>
          <w:szCs w:val="32"/>
        </w:rPr>
      </w:pPr>
      <w:r>
        <w:rPr>
          <w:rFonts w:ascii="FangSong_GB2312" w:hAnsi="FangSong_GB2312" w:eastAsia="FangSong_GB2312" w:cs="FangSong_GB2312"/>
          <w:spacing w:val="-1"/>
          <w:sz w:val="32"/>
          <w:szCs w:val="32"/>
        </w:rPr>
        <w:t>本</w:t>
      </w:r>
      <w:r>
        <w:rPr>
          <w:rFonts w:ascii="宋体" w:hAnsi="宋体" w:eastAsia="宋体" w:cs="宋体"/>
          <w:spacing w:val="-1"/>
          <w:sz w:val="32"/>
          <w:szCs w:val="32"/>
        </w:rPr>
        <w:t>部门</w:t>
      </w:r>
      <w:r>
        <w:rPr>
          <w:rFonts w:ascii="Times New Roman" w:hAnsi="Times New Roman" w:eastAsia="Times New Roman" w:cs="Times New Roman"/>
          <w:spacing w:val="-1"/>
          <w:sz w:val="32"/>
          <w:szCs w:val="32"/>
        </w:rPr>
        <w:t xml:space="preserve">2024 </w:t>
      </w:r>
      <w:r>
        <w:rPr>
          <w:rFonts w:ascii="宋体" w:hAnsi="宋体" w:eastAsia="宋体" w:cs="宋体"/>
          <w:spacing w:val="-1"/>
          <w:sz w:val="32"/>
          <w:szCs w:val="32"/>
        </w:rPr>
        <w:t>年度</w:t>
      </w:r>
      <w:r>
        <w:rPr>
          <w:rFonts w:ascii="FangSong_GB2312" w:hAnsi="FangSong_GB2312" w:eastAsia="FangSong_GB2312" w:cs="FangSong_GB2312"/>
          <w:spacing w:val="-1"/>
          <w:sz w:val="32"/>
          <w:szCs w:val="32"/>
        </w:rPr>
        <w:t>本</w:t>
      </w:r>
      <w:r>
        <w:rPr>
          <w:rFonts w:ascii="宋体" w:hAnsi="宋体" w:eastAsia="宋体" w:cs="宋体"/>
          <w:spacing w:val="-1"/>
          <w:sz w:val="32"/>
          <w:szCs w:val="32"/>
        </w:rPr>
        <w:t>年支出合计</w:t>
      </w:r>
      <w:r>
        <w:rPr>
          <w:rFonts w:ascii="宋体" w:hAnsi="宋体" w:eastAsia="宋体" w:cs="宋体"/>
          <w:spacing w:val="-42"/>
          <w:sz w:val="32"/>
          <w:szCs w:val="32"/>
        </w:rPr>
        <w:t xml:space="preserve"> </w:t>
      </w:r>
      <w:r>
        <w:rPr>
          <w:rFonts w:ascii="Times New Roman" w:hAnsi="Times New Roman" w:eastAsia="Times New Roman" w:cs="Times New Roman"/>
          <w:spacing w:val="-1"/>
          <w:sz w:val="32"/>
          <w:szCs w:val="32"/>
        </w:rPr>
        <w:t>1,328.27</w:t>
      </w:r>
      <w:r>
        <w:rPr>
          <w:rFonts w:ascii="Times New Roman" w:hAnsi="Times New Roman" w:eastAsia="Times New Roman" w:cs="Times New Roman"/>
          <w:spacing w:val="20"/>
          <w:sz w:val="32"/>
          <w:szCs w:val="32"/>
        </w:rPr>
        <w:t xml:space="preserve"> </w:t>
      </w:r>
      <w:r>
        <w:rPr>
          <w:rFonts w:ascii="宋体" w:hAnsi="宋体" w:eastAsia="宋体" w:cs="宋体"/>
          <w:spacing w:val="-1"/>
          <w:sz w:val="32"/>
          <w:szCs w:val="32"/>
        </w:rPr>
        <w:t>万元</w:t>
      </w:r>
      <w:r>
        <w:rPr>
          <w:rFonts w:ascii="宋体" w:hAnsi="宋体" w:eastAsia="宋体" w:cs="宋体"/>
          <w:spacing w:val="-2"/>
          <w:sz w:val="32"/>
          <w:szCs w:val="32"/>
        </w:rPr>
        <w:t>，其中：</w:t>
      </w:r>
      <w:r>
        <w:rPr>
          <w:rFonts w:ascii="FangSong_GB2312" w:hAnsi="FangSong_GB2312" w:eastAsia="FangSong_GB2312" w:cs="FangSong_GB2312"/>
          <w:spacing w:val="-2"/>
          <w:sz w:val="32"/>
          <w:szCs w:val="32"/>
        </w:rPr>
        <w:t>基本</w:t>
      </w:r>
      <w:r>
        <w:rPr>
          <w:rFonts w:ascii="宋体" w:hAnsi="宋体" w:eastAsia="宋体" w:cs="宋体"/>
          <w:spacing w:val="-2"/>
          <w:sz w:val="32"/>
          <w:szCs w:val="32"/>
        </w:rPr>
        <w:t>支</w:t>
      </w:r>
      <w:r>
        <w:rPr>
          <w:rFonts w:ascii="宋体" w:hAnsi="宋体" w:eastAsia="宋体" w:cs="宋体"/>
          <w:sz w:val="32"/>
          <w:szCs w:val="32"/>
        </w:rPr>
        <w:t xml:space="preserve"> </w:t>
      </w:r>
      <w:r>
        <w:rPr>
          <w:rFonts w:ascii="宋体" w:hAnsi="宋体" w:eastAsia="宋体" w:cs="宋体"/>
          <w:spacing w:val="-4"/>
          <w:sz w:val="32"/>
          <w:szCs w:val="32"/>
        </w:rPr>
        <w:t>出</w:t>
      </w:r>
      <w:r>
        <w:rPr>
          <w:rFonts w:ascii="宋体" w:hAnsi="宋体" w:eastAsia="宋体" w:cs="宋体"/>
          <w:spacing w:val="-64"/>
          <w:sz w:val="32"/>
          <w:szCs w:val="32"/>
        </w:rPr>
        <w:t xml:space="preserve"> </w:t>
      </w:r>
      <w:r>
        <w:rPr>
          <w:rFonts w:ascii="Times New Roman" w:hAnsi="Times New Roman" w:eastAsia="Times New Roman" w:cs="Times New Roman"/>
          <w:spacing w:val="-4"/>
          <w:sz w:val="32"/>
          <w:szCs w:val="32"/>
        </w:rPr>
        <w:t>916.38</w:t>
      </w:r>
      <w:r>
        <w:rPr>
          <w:rFonts w:ascii="Times New Roman" w:hAnsi="Times New Roman" w:eastAsia="Times New Roman" w:cs="Times New Roman"/>
          <w:spacing w:val="20"/>
          <w:sz w:val="32"/>
          <w:szCs w:val="32"/>
        </w:rPr>
        <w:t xml:space="preserve"> </w:t>
      </w:r>
      <w:r>
        <w:rPr>
          <w:rFonts w:ascii="宋体" w:hAnsi="宋体" w:eastAsia="宋体" w:cs="宋体"/>
          <w:spacing w:val="-4"/>
          <w:sz w:val="32"/>
          <w:szCs w:val="32"/>
        </w:rPr>
        <w:t>万元，占</w:t>
      </w:r>
      <w:r>
        <w:rPr>
          <w:rFonts w:ascii="宋体" w:hAnsi="宋体" w:eastAsia="宋体" w:cs="宋体"/>
          <w:spacing w:val="-66"/>
          <w:sz w:val="32"/>
          <w:szCs w:val="32"/>
        </w:rPr>
        <w:t xml:space="preserve"> </w:t>
      </w:r>
      <w:r>
        <w:rPr>
          <w:rFonts w:ascii="Times New Roman" w:hAnsi="Times New Roman" w:eastAsia="Times New Roman" w:cs="Times New Roman"/>
          <w:spacing w:val="-4"/>
          <w:sz w:val="32"/>
          <w:szCs w:val="32"/>
        </w:rPr>
        <w:t>69.0%</w:t>
      </w:r>
      <w:r>
        <w:rPr>
          <w:rFonts w:ascii="宋体" w:hAnsi="宋体" w:eastAsia="宋体" w:cs="宋体"/>
          <w:spacing w:val="-4"/>
          <w:sz w:val="32"/>
          <w:szCs w:val="32"/>
        </w:rPr>
        <w:t>；项目支出</w:t>
      </w:r>
      <w:r>
        <w:rPr>
          <w:rFonts w:ascii="宋体" w:hAnsi="宋体" w:eastAsia="宋体" w:cs="宋体"/>
          <w:spacing w:val="-36"/>
          <w:sz w:val="32"/>
          <w:szCs w:val="32"/>
        </w:rPr>
        <w:t xml:space="preserve"> </w:t>
      </w:r>
      <w:r>
        <w:rPr>
          <w:rFonts w:ascii="Times New Roman" w:hAnsi="Times New Roman" w:eastAsia="Times New Roman" w:cs="Times New Roman"/>
          <w:spacing w:val="-4"/>
          <w:sz w:val="32"/>
          <w:szCs w:val="32"/>
        </w:rPr>
        <w:t>411.89</w:t>
      </w:r>
      <w:r>
        <w:rPr>
          <w:rFonts w:ascii="Times New Roman" w:hAnsi="Times New Roman" w:eastAsia="Times New Roman" w:cs="Times New Roman"/>
          <w:spacing w:val="20"/>
          <w:sz w:val="32"/>
          <w:szCs w:val="32"/>
        </w:rPr>
        <w:t xml:space="preserve"> </w:t>
      </w:r>
      <w:r>
        <w:rPr>
          <w:rFonts w:ascii="宋体" w:hAnsi="宋体" w:eastAsia="宋体" w:cs="宋体"/>
          <w:spacing w:val="-4"/>
          <w:sz w:val="32"/>
          <w:szCs w:val="32"/>
        </w:rPr>
        <w:t>万元，占</w:t>
      </w:r>
      <w:r>
        <w:rPr>
          <w:rFonts w:ascii="宋体" w:hAnsi="宋体" w:eastAsia="宋体" w:cs="宋体"/>
          <w:spacing w:val="-67"/>
          <w:sz w:val="32"/>
          <w:szCs w:val="32"/>
        </w:rPr>
        <w:t xml:space="preserve"> </w:t>
      </w:r>
      <w:r>
        <w:rPr>
          <w:rFonts w:ascii="Times New Roman" w:hAnsi="Times New Roman" w:eastAsia="Times New Roman" w:cs="Times New Roman"/>
          <w:spacing w:val="-4"/>
          <w:sz w:val="32"/>
          <w:szCs w:val="32"/>
        </w:rPr>
        <w:t>31%</w:t>
      </w:r>
      <w:r>
        <w:rPr>
          <w:rFonts w:ascii="宋体" w:hAnsi="宋体" w:eastAsia="宋体" w:cs="宋体"/>
          <w:spacing w:val="-4"/>
          <w:sz w:val="32"/>
          <w:szCs w:val="32"/>
        </w:rPr>
        <w:t>；上</w:t>
      </w:r>
      <w:r>
        <w:rPr>
          <w:rFonts w:ascii="宋体" w:hAnsi="宋体" w:eastAsia="宋体" w:cs="宋体"/>
          <w:sz w:val="32"/>
          <w:szCs w:val="32"/>
        </w:rPr>
        <w:t xml:space="preserve"> </w:t>
      </w:r>
      <w:r>
        <w:rPr>
          <w:rFonts w:ascii="宋体" w:hAnsi="宋体" w:eastAsia="宋体" w:cs="宋体"/>
          <w:spacing w:val="-3"/>
          <w:sz w:val="32"/>
          <w:szCs w:val="32"/>
        </w:rPr>
        <w:t>缴上级支出</w:t>
      </w:r>
      <w:r>
        <w:rPr>
          <w:rFonts w:ascii="宋体" w:hAnsi="宋体" w:eastAsia="宋体" w:cs="宋体"/>
          <w:spacing w:val="-61"/>
          <w:sz w:val="32"/>
          <w:szCs w:val="32"/>
        </w:rPr>
        <w:t xml:space="preserve"> </w:t>
      </w:r>
      <w:r>
        <w:rPr>
          <w:rFonts w:ascii="Times New Roman" w:hAnsi="Times New Roman" w:eastAsia="Times New Roman" w:cs="Times New Roman"/>
          <w:spacing w:val="-3"/>
          <w:sz w:val="32"/>
          <w:szCs w:val="32"/>
        </w:rPr>
        <w:t>0</w:t>
      </w:r>
      <w:r>
        <w:rPr>
          <w:rFonts w:ascii="宋体" w:hAnsi="宋体" w:eastAsia="宋体" w:cs="宋体"/>
          <w:spacing w:val="-3"/>
          <w:sz w:val="32"/>
          <w:szCs w:val="32"/>
        </w:rPr>
        <w:t>万元，占</w:t>
      </w:r>
      <w:r>
        <w:rPr>
          <w:rFonts w:ascii="宋体" w:hAnsi="宋体" w:eastAsia="宋体" w:cs="宋体"/>
          <w:spacing w:val="-69"/>
          <w:sz w:val="32"/>
          <w:szCs w:val="32"/>
        </w:rPr>
        <w:t xml:space="preserve"> </w:t>
      </w:r>
      <w:r>
        <w:rPr>
          <w:rFonts w:ascii="Times New Roman" w:hAnsi="Times New Roman" w:eastAsia="Times New Roman" w:cs="Times New Roman"/>
          <w:spacing w:val="-3"/>
          <w:sz w:val="32"/>
          <w:szCs w:val="32"/>
        </w:rPr>
        <w:t>0%</w:t>
      </w:r>
      <w:r>
        <w:rPr>
          <w:rFonts w:ascii="宋体" w:hAnsi="宋体" w:eastAsia="宋体" w:cs="宋体"/>
          <w:spacing w:val="-3"/>
          <w:sz w:val="32"/>
          <w:szCs w:val="32"/>
        </w:rPr>
        <w:t>；</w:t>
      </w:r>
      <w:r>
        <w:rPr>
          <w:rFonts w:ascii="FangSong_GB2312" w:hAnsi="FangSong_GB2312" w:eastAsia="FangSong_GB2312" w:cs="FangSong_GB2312"/>
          <w:spacing w:val="-3"/>
          <w:sz w:val="32"/>
          <w:szCs w:val="32"/>
        </w:rPr>
        <w:t>经</w:t>
      </w:r>
      <w:r>
        <w:rPr>
          <w:rFonts w:ascii="宋体" w:hAnsi="宋体" w:eastAsia="宋体" w:cs="宋体"/>
          <w:spacing w:val="-3"/>
          <w:sz w:val="32"/>
          <w:szCs w:val="32"/>
        </w:rPr>
        <w:t>营支出</w:t>
      </w:r>
      <w:r>
        <w:rPr>
          <w:rFonts w:ascii="宋体" w:hAnsi="宋体" w:eastAsia="宋体" w:cs="宋体"/>
          <w:spacing w:val="-68"/>
          <w:sz w:val="32"/>
          <w:szCs w:val="32"/>
        </w:rPr>
        <w:t xml:space="preserve"> </w:t>
      </w:r>
      <w:r>
        <w:rPr>
          <w:rFonts w:ascii="Times New Roman" w:hAnsi="Times New Roman" w:eastAsia="Times New Roman" w:cs="Times New Roman"/>
          <w:spacing w:val="-3"/>
          <w:sz w:val="32"/>
          <w:szCs w:val="32"/>
        </w:rPr>
        <w:t>0</w:t>
      </w:r>
      <w:r>
        <w:rPr>
          <w:rFonts w:ascii="宋体" w:hAnsi="宋体" w:eastAsia="宋体" w:cs="宋体"/>
          <w:spacing w:val="-3"/>
          <w:sz w:val="32"/>
          <w:szCs w:val="32"/>
        </w:rPr>
        <w:t>万元，占</w:t>
      </w:r>
      <w:r>
        <w:rPr>
          <w:rFonts w:ascii="宋体" w:hAnsi="宋体" w:eastAsia="宋体" w:cs="宋体"/>
          <w:spacing w:val="-68"/>
          <w:sz w:val="32"/>
          <w:szCs w:val="32"/>
        </w:rPr>
        <w:t xml:space="preserve"> </w:t>
      </w:r>
      <w:r>
        <w:rPr>
          <w:rFonts w:ascii="Times New Roman" w:hAnsi="Times New Roman" w:eastAsia="Times New Roman" w:cs="Times New Roman"/>
          <w:spacing w:val="-3"/>
          <w:sz w:val="32"/>
          <w:szCs w:val="32"/>
        </w:rPr>
        <w:t>0%</w:t>
      </w:r>
      <w:r>
        <w:rPr>
          <w:rFonts w:ascii="宋体" w:hAnsi="宋体" w:eastAsia="宋体" w:cs="宋体"/>
          <w:spacing w:val="-3"/>
          <w:sz w:val="32"/>
          <w:szCs w:val="32"/>
        </w:rPr>
        <w:t>；</w:t>
      </w:r>
      <w:r>
        <w:rPr>
          <w:rFonts w:ascii="宋体" w:hAnsi="宋体" w:eastAsia="宋体" w:cs="宋体"/>
          <w:spacing w:val="2"/>
          <w:sz w:val="32"/>
          <w:szCs w:val="32"/>
        </w:rPr>
        <w:t>对附属</w:t>
      </w:r>
      <w:r>
        <w:rPr>
          <w:rFonts w:ascii="FangSong_GB2312" w:hAnsi="FangSong_GB2312" w:eastAsia="FangSong_GB2312" w:cs="FangSong_GB2312"/>
          <w:spacing w:val="2"/>
          <w:sz w:val="32"/>
          <w:szCs w:val="32"/>
        </w:rPr>
        <w:t>单位</w:t>
      </w:r>
      <w:r>
        <w:rPr>
          <w:rFonts w:ascii="宋体" w:hAnsi="宋体" w:eastAsia="宋体" w:cs="宋体"/>
          <w:spacing w:val="2"/>
          <w:sz w:val="32"/>
          <w:szCs w:val="32"/>
        </w:rPr>
        <w:t>补助支出</w:t>
      </w:r>
      <w:r>
        <w:rPr>
          <w:rFonts w:ascii="Times New Roman" w:hAnsi="Times New Roman" w:eastAsia="Times New Roman" w:cs="Times New Roman"/>
          <w:spacing w:val="2"/>
          <w:sz w:val="32"/>
          <w:szCs w:val="32"/>
        </w:rPr>
        <w:t>0</w:t>
      </w:r>
      <w:r>
        <w:rPr>
          <w:rFonts w:ascii="宋体" w:hAnsi="宋体" w:eastAsia="宋体" w:cs="宋体"/>
          <w:spacing w:val="2"/>
          <w:sz w:val="32"/>
          <w:szCs w:val="32"/>
        </w:rPr>
        <w:t>万元，占</w:t>
      </w:r>
      <w:r>
        <w:rPr>
          <w:rFonts w:ascii="宋体" w:hAnsi="宋体" w:eastAsia="宋体" w:cs="宋体"/>
          <w:spacing w:val="-59"/>
          <w:sz w:val="32"/>
          <w:szCs w:val="32"/>
        </w:rPr>
        <w:t xml:space="preserve"> </w:t>
      </w:r>
      <w:r>
        <w:rPr>
          <w:rFonts w:ascii="Times New Roman" w:hAnsi="Times New Roman" w:eastAsia="Times New Roman" w:cs="Times New Roman"/>
          <w:spacing w:val="2"/>
          <w:sz w:val="32"/>
          <w:szCs w:val="32"/>
        </w:rPr>
        <w:t>0%</w:t>
      </w:r>
      <w:r>
        <w:rPr>
          <w:rFonts w:ascii="宋体" w:hAnsi="宋体" w:eastAsia="宋体" w:cs="宋体"/>
          <w:spacing w:val="2"/>
          <w:sz w:val="32"/>
          <w:szCs w:val="32"/>
        </w:rPr>
        <w:t>。</w:t>
      </w:r>
    </w:p>
    <w:p w14:paraId="0D625440">
      <w:pPr>
        <w:spacing w:line="214" w:lineRule="auto"/>
        <w:rPr>
          <w:rFonts w:ascii="宋体" w:hAnsi="宋体" w:eastAsia="宋体" w:cs="宋体"/>
          <w:sz w:val="32"/>
          <w:szCs w:val="32"/>
        </w:rPr>
        <w:sectPr>
          <w:pgSz w:w="11906" w:h="16839"/>
          <w:pgMar w:top="400" w:right="1417" w:bottom="0" w:left="1383" w:header="0" w:footer="0" w:gutter="0"/>
          <w:cols w:space="720" w:num="1"/>
        </w:sectPr>
      </w:pPr>
    </w:p>
    <w:p w14:paraId="497DE037">
      <w:pPr>
        <w:spacing w:before="16"/>
      </w:pPr>
    </w:p>
    <w:p w14:paraId="21FA80E0">
      <w:pPr>
        <w:spacing w:before="16"/>
      </w:pPr>
    </w:p>
    <w:p w14:paraId="00250BBC">
      <w:pPr>
        <w:spacing w:before="16"/>
      </w:pPr>
    </w:p>
    <w:p w14:paraId="1ACD2AD1">
      <w:pPr>
        <w:spacing w:before="16"/>
      </w:pPr>
    </w:p>
    <w:p w14:paraId="7C1928B6">
      <w:pPr>
        <w:spacing w:before="16"/>
      </w:pPr>
    </w:p>
    <w:p w14:paraId="0E33D169">
      <w:pPr>
        <w:spacing w:before="15"/>
      </w:pPr>
    </w:p>
    <w:p w14:paraId="02213DE6">
      <w:pPr>
        <w:spacing w:before="15"/>
      </w:pPr>
    </w:p>
    <w:tbl>
      <w:tblPr>
        <w:tblStyle w:val="5"/>
        <w:tblW w:w="8277" w:type="dxa"/>
        <w:tblInd w:w="379" w:type="dxa"/>
        <w:tblBorders>
          <w:top w:val="single" w:color="D8D8D8" w:sz="6" w:space="0"/>
          <w:left w:val="single" w:color="D8D8D8" w:sz="6" w:space="0"/>
          <w:bottom w:val="single" w:color="D8D8D8" w:sz="6" w:space="0"/>
          <w:right w:val="single" w:color="D8D8D8" w:sz="6" w:space="0"/>
          <w:insideH w:val="none" w:color="auto" w:sz="0" w:space="0"/>
          <w:insideV w:val="none" w:color="auto" w:sz="0" w:space="0"/>
        </w:tblBorders>
        <w:tblLayout w:type="fixed"/>
        <w:tblCellMar>
          <w:top w:w="0" w:type="dxa"/>
          <w:left w:w="0" w:type="dxa"/>
          <w:bottom w:w="0" w:type="dxa"/>
          <w:right w:w="0" w:type="dxa"/>
        </w:tblCellMar>
      </w:tblPr>
      <w:tblGrid>
        <w:gridCol w:w="8277"/>
      </w:tblGrid>
      <w:tr w14:paraId="392AD298">
        <w:tblPrEx>
          <w:tblBorders>
            <w:top w:val="single" w:color="D8D8D8" w:sz="6" w:space="0"/>
            <w:left w:val="single" w:color="D8D8D8" w:sz="6" w:space="0"/>
            <w:bottom w:val="single" w:color="D8D8D8" w:sz="6" w:space="0"/>
            <w:right w:val="single" w:color="D8D8D8" w:sz="6" w:space="0"/>
            <w:insideH w:val="none" w:color="auto" w:sz="0" w:space="0"/>
            <w:insideV w:val="none" w:color="auto" w:sz="0" w:space="0"/>
          </w:tblBorders>
          <w:tblCellMar>
            <w:top w:w="0" w:type="dxa"/>
            <w:left w:w="0" w:type="dxa"/>
            <w:bottom w:w="0" w:type="dxa"/>
            <w:right w:w="0" w:type="dxa"/>
          </w:tblCellMar>
        </w:tblPrEx>
        <w:trPr>
          <w:trHeight w:val="4690" w:hRule="atLeast"/>
        </w:trPr>
        <w:tc>
          <w:tcPr>
            <w:tcW w:w="8277" w:type="dxa"/>
            <w:vAlign w:val="top"/>
          </w:tcPr>
          <w:p w14:paraId="742AEB7B">
            <w:pPr>
              <w:spacing w:before="167" w:line="220" w:lineRule="auto"/>
              <w:ind w:left="2412"/>
              <w:rPr>
                <w:rFonts w:ascii="宋体" w:hAnsi="宋体" w:eastAsia="宋体" w:cs="宋体"/>
                <w:sz w:val="28"/>
                <w:szCs w:val="28"/>
              </w:rPr>
            </w:pPr>
            <w:r>
              <w:pict>
                <v:group id="_x0000_s1045" o:spid="_x0000_s1045" o:spt="203" style="position:absolute;left:0pt;margin-left:1.05pt;margin-top:87.85pt;height:64.3pt;width:5.9pt;mso-position-horizontal-relative:page;mso-position-vertical-relative:page;z-index:-251651072;mso-width-relative:page;mso-height-relative:page;" coordsize="118,1286">
                  <o:lock v:ext="edit"/>
                  <v:shape id="_x0000_s1046" o:spid="_x0000_s1046" style="position:absolute;left:0;top:7;height:110;width:110;" fillcolor="#F2BA02" filled="t" stroked="f" coordsize="110,110" path="m0,0l109,0,109,109,0,109,0,0xe">
                    <v:path/>
                    <v:fill on="t" focussize="0,0"/>
                    <v:stroke on="f"/>
                    <v:imagedata o:title=""/>
                    <o:lock v:ext="edit"/>
                  </v:shape>
                  <v:shape id="_x0000_s1047" o:spid="_x0000_s1047" style="position:absolute;left:0;top:0;height:125;width:118;" filled="f" stroked="t" coordsize="118,125" path="m0,7l109,7,109,117,0,117e">
                    <v:fill on="f" focussize="0,0"/>
                    <v:stroke color="#FFFFFF" miterlimit="10"/>
                    <v:imagedata o:title=""/>
                    <o:lock v:ext="edit"/>
                  </v:shape>
                  <v:shape id="_x0000_s1048" o:spid="_x0000_s1048" style="position:absolute;left:0;top:1168;height:110;width:110;" fillcolor="#75BD42" filled="t" stroked="f" coordsize="110,110" path="m0,0l109,0,109,109,0,109,0,0xe">
                    <v:path/>
                    <v:fill on="t" focussize="0,0"/>
                    <v:stroke on="f"/>
                    <v:imagedata o:title=""/>
                    <o:lock v:ext="edit"/>
                  </v:shape>
                  <v:shape id="_x0000_s1049" o:spid="_x0000_s1049" style="position:absolute;left:0;top:1160;height:125;width:118;" filled="f" stroked="t" coordsize="118,125" path="m0,7l109,7,109,117,0,117e">
                    <v:fill on="f" focussize="0,0"/>
                    <v:stroke color="#FFFFFF" miterlimit="10"/>
                    <v:imagedata o:title=""/>
                    <o:lock v:ext="edit"/>
                  </v:shape>
                </v:group>
              </w:pict>
            </w:r>
            <w:r>
              <w:pict>
                <v:group id="_x0000_s1050" o:spid="_x0000_s1050" o:spt="203" style="position:absolute;left:0pt;margin-left:5.25pt;margin-top:192.65pt;height:6.25pt;width:6.25pt;mso-position-horizontal-relative:page;mso-position-vertical-relative:page;z-index:251666432;mso-width-relative:page;mso-height-relative:page;" coordsize="125,125">
                  <o:lock v:ext="edit"/>
                  <v:shape id="_x0000_s1051" o:spid="_x0000_s1051" style="position:absolute;left:7;top:7;height:110;width:110;" fillcolor="#30C0B4" filled="t" stroked="f" coordsize="110,110" path="m0,0l109,0,109,109,0,109,0,0xe">
                    <v:path/>
                    <v:fill on="t" focussize="0,0"/>
                    <v:stroke on="f"/>
                    <v:imagedata o:title=""/>
                    <o:lock v:ext="edit"/>
                  </v:shape>
                  <v:shape id="_x0000_s1052" o:spid="_x0000_s1052" style="position:absolute;left:0;top:0;height:125;width:125;" filled="f" stroked="t" coordsize="125,125" path="m7,7l117,7,117,117,7,117,7,7xe">
                    <v:fill on="f" focussize="0,0"/>
                    <v:stroke color="#FFFFFF" miterlimit="10"/>
                    <v:imagedata o:title=""/>
                    <o:lock v:ext="edit"/>
                  </v:shape>
                </v:group>
              </w:pict>
            </w:r>
            <w:r>
              <w:rPr>
                <w:rFonts w:ascii="宋体" w:hAnsi="宋体" w:eastAsia="宋体" w:cs="宋体"/>
                <w:b/>
                <w:bCs/>
                <w:color w:val="3F3F3F"/>
                <w:spacing w:val="-7"/>
                <w:sz w:val="28"/>
                <w:szCs w:val="28"/>
              </w:rPr>
              <w:t>图</w:t>
            </w:r>
            <w:r>
              <w:rPr>
                <w:rFonts w:ascii="宋体" w:hAnsi="宋体" w:eastAsia="宋体" w:cs="宋体"/>
                <w:color w:val="3F3F3F"/>
                <w:spacing w:val="-7"/>
                <w:sz w:val="28"/>
                <w:szCs w:val="28"/>
              </w:rPr>
              <w:t xml:space="preserve"> </w:t>
            </w:r>
            <w:r>
              <w:rPr>
                <w:rFonts w:ascii="Calibri" w:hAnsi="Calibri" w:eastAsia="Calibri" w:cs="Calibri"/>
                <w:b/>
                <w:bCs/>
                <w:color w:val="3F3F3F"/>
                <w:spacing w:val="-7"/>
                <w:sz w:val="28"/>
                <w:szCs w:val="28"/>
              </w:rPr>
              <w:t xml:space="preserve">3   </w:t>
            </w:r>
            <w:r>
              <w:rPr>
                <w:rFonts w:ascii="宋体" w:hAnsi="宋体" w:eastAsia="宋体" w:cs="宋体"/>
                <w:b/>
                <w:bCs/>
                <w:color w:val="3F3F3F"/>
                <w:spacing w:val="-7"/>
                <w:sz w:val="28"/>
                <w:szCs w:val="28"/>
              </w:rPr>
              <w:t>：支出决算构成情况图</w:t>
            </w:r>
          </w:p>
          <w:p w14:paraId="693D8C83">
            <w:pPr>
              <w:pStyle w:val="6"/>
              <w:spacing w:line="254" w:lineRule="auto"/>
            </w:pPr>
          </w:p>
          <w:p w14:paraId="7D2A6CAC">
            <w:pPr>
              <w:pStyle w:val="6"/>
              <w:spacing w:line="254" w:lineRule="auto"/>
            </w:pPr>
          </w:p>
          <w:p w14:paraId="4C2E55E2">
            <w:pPr>
              <w:pStyle w:val="6"/>
              <w:spacing w:line="254" w:lineRule="auto"/>
            </w:pPr>
          </w:p>
          <w:p w14:paraId="6BFE843D">
            <w:pPr>
              <w:pStyle w:val="6"/>
              <w:spacing w:line="255" w:lineRule="auto"/>
            </w:pPr>
          </w:p>
          <w:p w14:paraId="28A0F5DA">
            <w:pPr>
              <w:pStyle w:val="6"/>
              <w:spacing w:line="255" w:lineRule="auto"/>
            </w:pPr>
          </w:p>
          <w:p w14:paraId="3A20F9E0">
            <w:pPr>
              <w:spacing w:before="59" w:line="169" w:lineRule="auto"/>
              <w:ind w:left="6452"/>
              <w:rPr>
                <w:rFonts w:ascii="宋体" w:hAnsi="宋体" w:eastAsia="宋体" w:cs="宋体"/>
                <w:sz w:val="18"/>
                <w:szCs w:val="18"/>
              </w:rPr>
            </w:pPr>
            <w:r>
              <w:pict>
                <v:shape id="_x0000_s1053" o:spid="_x0000_s1053" o:spt="202" type="#_x0000_t202" style="position:absolute;left:0pt;margin-left:9.95pt;margin-top:-5pt;height:13.9pt;width:61.55pt;z-index:251669504;mso-width-relative:page;mso-height-relative:page;" filled="f" stroked="f" coordsize="21600,21600">
                  <v:path/>
                  <v:fill on="f" focussize="0,0"/>
                  <v:stroke on="f"/>
                  <v:imagedata o:title=""/>
                  <o:lock v:ext="edit" aspectratio="f"/>
                  <v:textbox inset="0mm,0mm,0mm,0mm">
                    <w:txbxContent>
                      <w:p w14:paraId="73D3B1E7">
                        <w:pPr>
                          <w:spacing w:before="19" w:line="220" w:lineRule="auto"/>
                          <w:ind w:left="20"/>
                          <w:rPr>
                            <w:rFonts w:ascii="宋体" w:hAnsi="宋体" w:eastAsia="宋体" w:cs="宋体"/>
                            <w:sz w:val="20"/>
                            <w:szCs w:val="20"/>
                          </w:rPr>
                        </w:pPr>
                        <w:r>
                          <w:rPr>
                            <w:rFonts w:ascii="宋体" w:hAnsi="宋体" w:eastAsia="宋体" w:cs="宋体"/>
                            <w:color w:val="3F3F3F"/>
                            <w:spacing w:val="-2"/>
                            <w:sz w:val="20"/>
                            <w:szCs w:val="20"/>
                          </w:rPr>
                          <w:t>上缴上级支出</w:t>
                        </w:r>
                      </w:p>
                    </w:txbxContent>
                  </v:textbox>
                </v:shape>
              </w:pict>
            </w:r>
            <w:r>
              <w:pict>
                <v:shape id="_x0000_s1054" o:spid="_x0000_s1054" o:spt="202" type="#_x0000_t202" style="position:absolute;left:0pt;margin-left:161.8pt;margin-top:2.7pt;height:13.95pt;width:77.65pt;z-index:251667456;mso-width-relative:page;mso-height-relative:page;" filled="f" stroked="f" coordsize="21600,21600">
                  <v:path/>
                  <v:fill on="f" focussize="0,0"/>
                  <v:stroke on="f"/>
                  <v:imagedata o:title=""/>
                  <o:lock v:ext="edit" aspectratio="f"/>
                  <v:textbox inset="0mm,0mm,0mm,0mm">
                    <w:txbxContent>
                      <w:p w14:paraId="7589D401">
                        <w:pPr>
                          <w:spacing w:before="20" w:line="220" w:lineRule="auto"/>
                          <w:ind w:left="20"/>
                          <w:rPr>
                            <w:rFonts w:ascii="Calibri" w:hAnsi="Calibri" w:eastAsia="Calibri" w:cs="Calibri"/>
                            <w:sz w:val="20"/>
                            <w:szCs w:val="20"/>
                          </w:rPr>
                        </w:pPr>
                        <w:r>
                          <w:rPr>
                            <w:rFonts w:ascii="宋体" w:hAnsi="宋体" w:eastAsia="宋体" w:cs="宋体"/>
                            <w:color w:val="3F3F3F"/>
                            <w:spacing w:val="-3"/>
                            <w:sz w:val="20"/>
                            <w:szCs w:val="20"/>
                          </w:rPr>
                          <w:t>项目支出</w:t>
                        </w:r>
                        <w:r>
                          <w:rPr>
                            <w:rFonts w:ascii="宋体" w:hAnsi="宋体" w:eastAsia="宋体" w:cs="宋体"/>
                            <w:color w:val="3F3F3F"/>
                            <w:spacing w:val="20"/>
                            <w:sz w:val="20"/>
                            <w:szCs w:val="20"/>
                          </w:rPr>
                          <w:t xml:space="preserve">  </w:t>
                        </w:r>
                        <w:r>
                          <w:rPr>
                            <w:rFonts w:ascii="Calibri" w:hAnsi="Calibri" w:eastAsia="Calibri" w:cs="Calibri"/>
                            <w:color w:val="3F3F3F"/>
                            <w:spacing w:val="-3"/>
                            <w:sz w:val="20"/>
                            <w:szCs w:val="20"/>
                          </w:rPr>
                          <w:t>31.0%</w:t>
                        </w:r>
                      </w:p>
                    </w:txbxContent>
                  </v:textbox>
                </v:shape>
              </w:pict>
            </w:r>
            <w:r>
              <w:rPr>
                <w:rFonts w:ascii="宋体" w:hAnsi="宋体" w:eastAsia="宋体" w:cs="宋体"/>
                <w:color w:val="595959"/>
                <w:spacing w:val="-2"/>
                <w:sz w:val="18"/>
                <w:szCs w:val="18"/>
              </w:rPr>
              <w:t>基本支出</w:t>
            </w:r>
          </w:p>
          <w:p w14:paraId="4EC30D58">
            <w:pPr>
              <w:spacing w:line="165" w:lineRule="auto"/>
              <w:ind w:left="618"/>
              <w:rPr>
                <w:rFonts w:ascii="Calibri" w:hAnsi="Calibri" w:eastAsia="Calibri" w:cs="Calibri"/>
                <w:sz w:val="20"/>
                <w:szCs w:val="20"/>
              </w:rPr>
            </w:pPr>
            <w:r>
              <w:rPr>
                <w:rFonts w:ascii="Calibri" w:hAnsi="Calibri" w:eastAsia="Calibri" w:cs="Calibri"/>
                <w:color w:val="3F3F3F"/>
                <w:spacing w:val="-2"/>
                <w:sz w:val="20"/>
                <w:szCs w:val="20"/>
              </w:rPr>
              <w:t>0.0%</w:t>
            </w:r>
          </w:p>
          <w:p w14:paraId="67E069DF">
            <w:pPr>
              <w:spacing w:before="7" w:line="220" w:lineRule="auto"/>
              <w:ind w:left="6455"/>
              <w:rPr>
                <w:rFonts w:ascii="宋体" w:hAnsi="宋体" w:eastAsia="宋体" w:cs="宋体"/>
                <w:sz w:val="18"/>
                <w:szCs w:val="18"/>
              </w:rPr>
            </w:pPr>
            <w:r>
              <w:rPr>
                <w:rFonts w:ascii="宋体" w:hAnsi="宋体" w:eastAsia="宋体" w:cs="宋体"/>
                <w:color w:val="595959"/>
                <w:spacing w:val="-2"/>
                <w:sz w:val="18"/>
                <w:szCs w:val="18"/>
              </w:rPr>
              <w:t>项目支出</w:t>
            </w:r>
          </w:p>
          <w:p w14:paraId="7560DF2E">
            <w:pPr>
              <w:spacing w:before="124" w:line="220" w:lineRule="auto"/>
              <w:ind w:left="6453"/>
              <w:rPr>
                <w:rFonts w:ascii="宋体" w:hAnsi="宋体" w:eastAsia="宋体" w:cs="宋体"/>
                <w:sz w:val="18"/>
                <w:szCs w:val="18"/>
              </w:rPr>
            </w:pPr>
            <w:r>
              <w:rPr>
                <w:rFonts w:ascii="宋体" w:hAnsi="宋体" w:eastAsia="宋体" w:cs="宋体"/>
                <w:color w:val="595959"/>
                <w:spacing w:val="-2"/>
                <w:sz w:val="18"/>
                <w:szCs w:val="18"/>
              </w:rPr>
              <w:t>上缴上级支出</w:t>
            </w:r>
          </w:p>
          <w:p w14:paraId="70506332">
            <w:pPr>
              <w:spacing w:before="126" w:line="220" w:lineRule="auto"/>
              <w:ind w:left="6453"/>
              <w:rPr>
                <w:rFonts w:ascii="宋体" w:hAnsi="宋体" w:eastAsia="宋体" w:cs="宋体"/>
                <w:sz w:val="18"/>
                <w:szCs w:val="18"/>
              </w:rPr>
            </w:pPr>
            <w:r>
              <w:pict>
                <v:shape id="_x0000_s1055" o:spid="_x0000_s1055" o:spt="202" type="#_x0000_t202" style="position:absolute;left:0pt;margin-left:9.95pt;margin-top:5.4pt;height:13.95pt;width:72.7pt;z-index:251668480;mso-width-relative:page;mso-height-relative:page;" filled="f" stroked="f" coordsize="21600,21600">
                  <v:path/>
                  <v:fill on="f" focussize="0,0"/>
                  <v:stroke on="f"/>
                  <v:imagedata o:title=""/>
                  <o:lock v:ext="edit" aspectratio="f"/>
                  <v:textbox inset="0mm,0mm,0mm,0mm">
                    <w:txbxContent>
                      <w:p w14:paraId="15734D6A">
                        <w:pPr>
                          <w:spacing w:before="20" w:line="220" w:lineRule="auto"/>
                          <w:ind w:left="20"/>
                          <w:rPr>
                            <w:rFonts w:ascii="Calibri" w:hAnsi="Calibri" w:eastAsia="Calibri" w:cs="Calibri"/>
                            <w:sz w:val="20"/>
                            <w:szCs w:val="20"/>
                          </w:rPr>
                        </w:pPr>
                        <w:r>
                          <w:rPr>
                            <w:rFonts w:ascii="宋体" w:hAnsi="宋体" w:eastAsia="宋体" w:cs="宋体"/>
                            <w:color w:val="3F3F3F"/>
                            <w:spacing w:val="-3"/>
                            <w:sz w:val="20"/>
                            <w:szCs w:val="20"/>
                          </w:rPr>
                          <w:t>经营支出</w:t>
                        </w:r>
                        <w:r>
                          <w:rPr>
                            <w:rFonts w:ascii="宋体" w:hAnsi="宋体" w:eastAsia="宋体" w:cs="宋体"/>
                            <w:color w:val="3F3F3F"/>
                            <w:spacing w:val="20"/>
                            <w:sz w:val="20"/>
                            <w:szCs w:val="20"/>
                          </w:rPr>
                          <w:t xml:space="preserve">  </w:t>
                        </w:r>
                        <w:r>
                          <w:rPr>
                            <w:rFonts w:ascii="Calibri" w:hAnsi="Calibri" w:eastAsia="Calibri" w:cs="Calibri"/>
                            <w:color w:val="3F3F3F"/>
                            <w:spacing w:val="-3"/>
                            <w:sz w:val="20"/>
                            <w:szCs w:val="20"/>
                          </w:rPr>
                          <w:t>0.0%</w:t>
                        </w:r>
                      </w:p>
                    </w:txbxContent>
                  </v:textbox>
                </v:shape>
              </w:pict>
            </w:r>
            <w:r>
              <w:rPr>
                <w:rFonts w:ascii="宋体" w:hAnsi="宋体" w:eastAsia="宋体" w:cs="宋体"/>
                <w:color w:val="595959"/>
                <w:spacing w:val="-2"/>
                <w:sz w:val="18"/>
                <w:szCs w:val="18"/>
              </w:rPr>
              <w:t>经营支出</w:t>
            </w:r>
          </w:p>
          <w:p w14:paraId="3D1A8C22">
            <w:pPr>
              <w:spacing w:before="124" w:line="219" w:lineRule="auto"/>
              <w:ind w:left="6451"/>
              <w:rPr>
                <w:rFonts w:ascii="宋体" w:hAnsi="宋体" w:eastAsia="宋体" w:cs="宋体"/>
                <w:sz w:val="18"/>
                <w:szCs w:val="18"/>
              </w:rPr>
            </w:pPr>
            <w:r>
              <w:rPr>
                <w:rFonts w:ascii="宋体" w:hAnsi="宋体" w:eastAsia="宋体" w:cs="宋体"/>
                <w:color w:val="595959"/>
                <w:spacing w:val="-1"/>
                <w:sz w:val="18"/>
                <w:szCs w:val="18"/>
              </w:rPr>
              <w:t>对附属单位补助支出</w:t>
            </w:r>
          </w:p>
          <w:p w14:paraId="6D682E0F">
            <w:pPr>
              <w:pStyle w:val="6"/>
              <w:spacing w:line="298" w:lineRule="auto"/>
            </w:pPr>
          </w:p>
          <w:p w14:paraId="371BD637">
            <w:pPr>
              <w:spacing w:before="66" w:line="242" w:lineRule="auto"/>
              <w:ind w:left="497" w:right="6561" w:hanging="190"/>
              <w:rPr>
                <w:rFonts w:ascii="Calibri" w:hAnsi="Calibri" w:eastAsia="Calibri" w:cs="Calibri"/>
                <w:sz w:val="20"/>
                <w:szCs w:val="20"/>
              </w:rPr>
            </w:pPr>
            <w:r>
              <w:pict>
                <v:group id="_x0000_s1056" o:spid="_x0000_s1056" o:spt="203" style="position:absolute;left:0pt;margin-left:75.4pt;margin-top:-134.1pt;height:176.9pt;width:255.95pt;z-index:-251652096;mso-width-relative:page;mso-height-relative:page;" coordsize="5118,3537">
                  <o:lock v:ext="edit"/>
                  <v:shape id="_x0000_s1057" o:spid="_x0000_s1057" style="position:absolute;left:119;top:7;height:3185;width:3072;" fillcolor="#4874CB" filled="t" stroked="f" coordsize="3072,3185" path="m1480,0c1902,0,2307,167,2606,466c2904,764,3072,1170,3072,1592c3072,2014,2904,2419,2606,2718c2307,3016,1902,3184,1480,3184c1057,3184,652,3016,354,2718c200,2564,80,2381,0,2179l0,2179,1480,1592,1480,0xe">
                    <v:path/>
                    <v:fill on="t" focussize="0,0"/>
                    <v:stroke on="f"/>
                    <v:imagedata o:title=""/>
                    <o:lock v:ext="edit"/>
                  </v:shape>
                  <v:shape id="_x0000_s1058" o:spid="_x0000_s1058" style="position:absolute;left:111;top:0;height:3200;width:3087;" filled="f" stroked="t" coordsize="3087,3200" path="m1487,7c1909,7,2315,175,2613,473c2912,772,3079,1177,3079,1599c3079,2021,2912,2427,2613,2725c2315,3024,1909,3192,1487,3192c1065,3192,660,3024,361,2725c208,2572,87,2388,7,2186l7,2186,1487,1599,1487,7xe">
                    <v:fill on="f" focussize="0,0"/>
                    <v:stroke color="#FFFFFF" miterlimit="10"/>
                    <v:imagedata o:title=""/>
                    <o:lock v:ext="edit"/>
                  </v:shape>
                  <v:shape id="_x0000_s1059" o:spid="_x0000_s1059" style="position:absolute;left:0;top:7;height:2180;width:1600;" fillcolor="#EE822F" filled="t" stroked="f" coordsize="1600,2180" path="m119,2179c-36,1786,-29,1348,137,960c305,573,620,267,1012,112c1199,38,1398,0,1599,0l1599,0,1599,1592,119,2179xe">
                    <v:path/>
                    <v:fill on="t" focussize="0,0"/>
                    <v:stroke on="f"/>
                    <v:imagedata o:title=""/>
                    <o:lock v:ext="edit"/>
                  </v:shape>
                  <v:shape id="_x0000_s1060" o:spid="_x0000_s1060" style="position:absolute;left:0;top:0;height:2195;width:1608;" filled="f" stroked="t" coordsize="1608,2195" path="m119,2186c-36,1794,-29,1355,137,968c305,580,620,275,1012,119c1199,45,1398,7,1599,7l1599,7,1599,1599,119,2186xe">
                    <v:fill on="f" focussize="0,0"/>
                    <v:stroke color="#FFFFFF" miterlimit="10"/>
                    <v:imagedata o:title=""/>
                    <o:lock v:ext="edit"/>
                  </v:shape>
                  <v:shape id="_x0000_s1061" o:spid="_x0000_s1061" style="position:absolute;left:2913;top:2487;height:1050;width:2205;" filled="f" stroked="t" coordsize="2205,1050" path="m3,6l2104,1042,2204,1042e">
                    <v:fill on="f" focussize="0,0"/>
                    <v:stroke color="#A5A5A5" miterlimit="10"/>
                    <v:imagedata o:title=""/>
                    <o:lock v:ext="edit"/>
                  </v:shape>
                  <v:shape id="_x0000_s1062" o:spid="_x0000_s1062" style="position:absolute;left:1540;top:874;height:110;width:110;" fillcolor="#EE822F" filled="t" stroked="f" coordsize="110,110" path="m0,0l109,0,109,109,0,109,0,0xe">
                    <v:path/>
                    <v:fill on="t" focussize="0,0"/>
                    <v:stroke on="f"/>
                    <v:imagedata o:title=""/>
                    <o:lock v:ext="edit"/>
                  </v:shape>
                  <v:shape id="_x0000_s1063" o:spid="_x0000_s1063" style="position:absolute;left:1532;top:867;height:125;width:125;" filled="f" stroked="t" coordsize="125,125" path="m7,7l117,7,117,117,7,117,7,7xe">
                    <v:fill on="f" focussize="0,0"/>
                    <v:stroke color="#FFFFFF" miterlimit="10"/>
                    <v:imagedata o:title=""/>
                    <o:lock v:ext="edit"/>
                  </v:shape>
                  <v:shape id="_x0000_s1064" o:spid="_x0000_s1064" style="position:absolute;left:4795;top:882;height:98;width:98;" fillcolor="#4874CB" filled="t" stroked="f" coordsize="98,98" path="m0,0l98,0,98,98,0,98,0,0xe">
                    <v:path/>
                    <v:fill on="t" focussize="0,0"/>
                    <v:stroke on="f"/>
                    <v:imagedata o:title=""/>
                    <o:lock v:ext="edit"/>
                  </v:shape>
                  <v:shape id="_x0000_s1065" o:spid="_x0000_s1065" style="position:absolute;left:4787;top:875;height:113;width:113;" filled="f" stroked="t" coordsize="113,113" path="m7,7l106,7,106,106,7,106,7,7xe">
                    <v:fill on="f" focussize="0,0"/>
                    <v:stroke color="#FFFFFF" miterlimit="10"/>
                    <v:imagedata o:title=""/>
                    <o:lock v:ext="edit"/>
                  </v:shape>
                  <v:shape id="_x0000_s1066" o:spid="_x0000_s1066" style="position:absolute;left:4795;top:1222;height:98;width:98;" fillcolor="#EE822F" filled="t" stroked="f" coordsize="98,98" path="m0,0l98,0,98,98,0,98,0,0xe">
                    <v:path/>
                    <v:fill on="t" focussize="0,0"/>
                    <v:stroke on="f"/>
                    <v:imagedata o:title=""/>
                    <o:lock v:ext="edit"/>
                  </v:shape>
                  <v:shape id="_x0000_s1067" o:spid="_x0000_s1067" style="position:absolute;left:4787;top:1215;height:113;width:113;" filled="f" stroked="t" coordsize="113,113" path="m7,7l106,7,106,106,7,106,7,7xe">
                    <v:fill on="f" focussize="0,0"/>
                    <v:stroke color="#FFFFFF" miterlimit="10"/>
                    <v:imagedata o:title=""/>
                    <o:lock v:ext="edit"/>
                  </v:shape>
                  <v:shape id="_x0000_s1068" o:spid="_x0000_s1068" style="position:absolute;left:4795;top:1562;height:98;width:98;" fillcolor="#F2BA02" filled="t" stroked="f" coordsize="98,98" path="m0,0l98,0,98,98,0,98,0,0xe">
                    <v:path/>
                    <v:fill on="t" focussize="0,0"/>
                    <v:stroke on="f"/>
                    <v:imagedata o:title=""/>
                    <o:lock v:ext="edit"/>
                  </v:shape>
                  <v:shape id="_x0000_s1069" o:spid="_x0000_s1069" style="position:absolute;left:4787;top:1554;height:113;width:113;" filled="f" stroked="t" coordsize="113,113" path="m7,7l106,7,106,106,7,106,7,7xe">
                    <v:fill on="f" focussize="0,0"/>
                    <v:stroke color="#FFFFFF" miterlimit="10"/>
                    <v:imagedata o:title=""/>
                    <o:lock v:ext="edit"/>
                  </v:shape>
                  <v:shape id="_x0000_s1070" o:spid="_x0000_s1070" style="position:absolute;left:4795;top:1902;height:98;width:98;" fillcolor="#75BD42" filled="t" stroked="f" coordsize="98,98" path="m0,0l98,0,98,98,0,98,0,0xe">
                    <v:path/>
                    <v:fill on="t" focussize="0,0"/>
                    <v:stroke on="f"/>
                    <v:imagedata o:title=""/>
                    <o:lock v:ext="edit"/>
                  </v:shape>
                  <v:shape id="_x0000_s1071" o:spid="_x0000_s1071" style="position:absolute;left:4787;top:1894;height:113;width:113;" filled="f" stroked="t" coordsize="113,113" path="m7,7l106,7,106,106,7,106,7,7xe">
                    <v:fill on="f" focussize="0,0"/>
                    <v:stroke color="#FFFFFF" miterlimit="10"/>
                    <v:imagedata o:title=""/>
                    <o:lock v:ext="edit"/>
                  </v:shape>
                  <v:shape id="_x0000_s1072" o:spid="_x0000_s1072" style="position:absolute;left:4795;top:2241;height:98;width:98;" fillcolor="#30C0B4" filled="t" stroked="f" coordsize="98,98" path="m0,0l98,0,98,98,0,98,0,0xe">
                    <v:path/>
                    <v:fill on="t" focussize="0,0"/>
                    <v:stroke on="f"/>
                    <v:imagedata o:title=""/>
                    <o:lock v:ext="edit"/>
                  </v:shape>
                  <v:shape id="_x0000_s1073" o:spid="_x0000_s1073" style="position:absolute;left:4787;top:2234;height:113;width:113;" filled="f" stroked="t" coordsize="113,113" path="m7,7l106,7,106,106,7,106,7,7xe">
                    <v:fill on="f" focussize="0,0"/>
                    <v:stroke color="#FFFFFF" miterlimit="10"/>
                    <v:imagedata o:title=""/>
                    <o:lock v:ext="edit"/>
                  </v:shape>
                </v:group>
              </w:pict>
            </w:r>
            <w:r>
              <w:rPr>
                <w:rFonts w:ascii="宋体" w:hAnsi="宋体" w:eastAsia="宋体" w:cs="宋体"/>
                <w:color w:val="3F3F3F"/>
                <w:spacing w:val="-1"/>
                <w:sz w:val="20"/>
                <w:szCs w:val="20"/>
              </w:rPr>
              <w:t>对附属单位补助</w:t>
            </w:r>
            <w:r>
              <w:rPr>
                <w:rFonts w:ascii="宋体" w:hAnsi="宋体" w:eastAsia="宋体" w:cs="宋体"/>
                <w:color w:val="3F3F3F"/>
                <w:sz w:val="20"/>
                <w:szCs w:val="20"/>
              </w:rPr>
              <w:t xml:space="preserve"> </w:t>
            </w:r>
            <w:r>
              <w:rPr>
                <w:rFonts w:ascii="宋体" w:hAnsi="宋体" w:eastAsia="宋体" w:cs="宋体"/>
                <w:color w:val="3F3F3F"/>
                <w:spacing w:val="-3"/>
                <w:sz w:val="20"/>
                <w:szCs w:val="20"/>
              </w:rPr>
              <w:t>支出</w:t>
            </w:r>
            <w:r>
              <w:rPr>
                <w:rFonts w:ascii="宋体" w:hAnsi="宋体" w:eastAsia="宋体" w:cs="宋体"/>
                <w:color w:val="3F3F3F"/>
                <w:spacing w:val="17"/>
                <w:sz w:val="20"/>
                <w:szCs w:val="20"/>
              </w:rPr>
              <w:t xml:space="preserve">  </w:t>
            </w:r>
            <w:r>
              <w:rPr>
                <w:rFonts w:ascii="Calibri" w:hAnsi="Calibri" w:eastAsia="Calibri" w:cs="Calibri"/>
                <w:color w:val="3F3F3F"/>
                <w:spacing w:val="-3"/>
                <w:sz w:val="20"/>
                <w:szCs w:val="20"/>
              </w:rPr>
              <w:t>0.0%</w:t>
            </w:r>
          </w:p>
          <w:p w14:paraId="2102DD48">
            <w:pPr>
              <w:spacing w:before="106" w:line="219" w:lineRule="auto"/>
              <w:ind w:left="6639"/>
              <w:rPr>
                <w:rFonts w:ascii="Calibri" w:hAnsi="Calibri" w:eastAsia="Calibri" w:cs="Calibri"/>
                <w:sz w:val="20"/>
                <w:szCs w:val="20"/>
              </w:rPr>
            </w:pPr>
            <w:r>
              <w:rPr>
                <w:rFonts w:ascii="宋体" w:hAnsi="宋体" w:eastAsia="宋体" w:cs="宋体"/>
                <w:color w:val="3F3F3F"/>
                <w:sz w:val="20"/>
                <w:szCs w:val="20"/>
              </w:rPr>
              <w:drawing>
                <wp:inline distT="0" distB="0" distL="0" distR="0">
                  <wp:extent cx="78740" cy="7874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7"/>
                          <a:stretch>
                            <a:fillRect/>
                          </a:stretch>
                        </pic:blipFill>
                        <pic:spPr>
                          <a:xfrm>
                            <a:off x="0" y="0"/>
                            <a:ext cx="79288" cy="79288"/>
                          </a:xfrm>
                          <a:prstGeom prst="rect">
                            <a:avLst/>
                          </a:prstGeom>
                        </pic:spPr>
                      </pic:pic>
                    </a:graphicData>
                  </a:graphic>
                </wp:inline>
              </w:drawing>
            </w:r>
            <w:r>
              <w:rPr>
                <w:rFonts w:ascii="宋体" w:hAnsi="宋体" w:eastAsia="宋体" w:cs="宋体"/>
                <w:color w:val="3F3F3F"/>
                <w:spacing w:val="-8"/>
                <w:sz w:val="20"/>
                <w:szCs w:val="20"/>
              </w:rPr>
              <w:t xml:space="preserve"> </w:t>
            </w:r>
            <w:r>
              <w:rPr>
                <w:rFonts w:ascii="宋体" w:hAnsi="宋体" w:eastAsia="宋体" w:cs="宋体"/>
                <w:color w:val="3F3F3F"/>
                <w:spacing w:val="-3"/>
                <w:sz w:val="20"/>
                <w:szCs w:val="20"/>
              </w:rPr>
              <w:t>基本支出</w:t>
            </w:r>
            <w:r>
              <w:rPr>
                <w:rFonts w:ascii="宋体" w:hAnsi="宋体" w:eastAsia="宋体" w:cs="宋体"/>
                <w:color w:val="3F3F3F"/>
                <w:spacing w:val="18"/>
                <w:sz w:val="20"/>
                <w:szCs w:val="20"/>
              </w:rPr>
              <w:t xml:space="preserve">  </w:t>
            </w:r>
            <w:r>
              <w:rPr>
                <w:rFonts w:ascii="Calibri" w:hAnsi="Calibri" w:eastAsia="Calibri" w:cs="Calibri"/>
                <w:color w:val="3F3F3F"/>
                <w:spacing w:val="-3"/>
                <w:sz w:val="20"/>
                <w:szCs w:val="20"/>
              </w:rPr>
              <w:t>69.0</w:t>
            </w:r>
          </w:p>
        </w:tc>
      </w:tr>
    </w:tbl>
    <w:p w14:paraId="097A95A8">
      <w:pPr>
        <w:keepNext w:val="0"/>
        <w:keepLines w:val="0"/>
        <w:pageBreakBefore w:val="0"/>
        <w:widowControl/>
        <w:kinsoku w:val="0"/>
        <w:wordWrap/>
        <w:overflowPunct/>
        <w:topLinePunct w:val="0"/>
        <w:autoSpaceDE w:val="0"/>
        <w:autoSpaceDN w:val="0"/>
        <w:bidi w:val="0"/>
        <w:adjustRightInd w:val="0"/>
        <w:snapToGrid w:val="0"/>
        <w:spacing w:before="282" w:line="348" w:lineRule="auto"/>
        <w:textAlignment w:val="baseline"/>
        <w:rPr>
          <w:rFonts w:ascii="黑体" w:hAnsi="黑体" w:eastAsia="黑体" w:cs="黑体"/>
          <w:sz w:val="32"/>
          <w:szCs w:val="32"/>
        </w:rPr>
      </w:pPr>
      <w:r>
        <w:rPr>
          <w:rFonts w:ascii="黑体" w:hAnsi="黑体" w:eastAsia="黑体" w:cs="黑体"/>
          <w:spacing w:val="-2"/>
          <w:sz w:val="32"/>
          <w:szCs w:val="32"/>
        </w:rPr>
        <w:t>四、财政拨款收入支出决算总体情况说明</w:t>
      </w:r>
    </w:p>
    <w:p w14:paraId="4B2ACB9A">
      <w:pPr>
        <w:keepNext w:val="0"/>
        <w:keepLines w:val="0"/>
        <w:pageBreakBefore w:val="0"/>
        <w:widowControl/>
        <w:kinsoku w:val="0"/>
        <w:wordWrap/>
        <w:overflowPunct/>
        <w:topLinePunct w:val="0"/>
        <w:autoSpaceDE w:val="0"/>
        <w:autoSpaceDN w:val="0"/>
        <w:bidi w:val="0"/>
        <w:adjustRightInd w:val="0"/>
        <w:snapToGrid w:val="0"/>
        <w:spacing w:before="282" w:line="348" w:lineRule="auto"/>
        <w:textAlignment w:val="baseline"/>
        <w:rPr>
          <w:rFonts w:ascii="宋体" w:hAnsi="宋体" w:eastAsia="宋体" w:cs="宋体"/>
          <w:sz w:val="32"/>
          <w:szCs w:val="32"/>
        </w:rPr>
      </w:pPr>
      <w:r>
        <w:rPr>
          <w:rFonts w:ascii="KaiTi_GB2312" w:hAnsi="KaiTi_GB2312" w:eastAsia="KaiTi_GB2312" w:cs="KaiTi_GB2312"/>
          <w:b/>
          <w:bCs/>
          <w:spacing w:val="-3"/>
          <w:sz w:val="32"/>
          <w:szCs w:val="32"/>
        </w:rPr>
        <w:t>（</w:t>
      </w:r>
      <w:r>
        <w:rPr>
          <w:rFonts w:ascii="宋体" w:hAnsi="宋体" w:eastAsia="宋体" w:cs="宋体"/>
          <w:b/>
          <w:bCs/>
          <w:spacing w:val="-3"/>
          <w:sz w:val="32"/>
          <w:szCs w:val="32"/>
        </w:rPr>
        <w:t>一</w:t>
      </w:r>
      <w:r>
        <w:rPr>
          <w:rFonts w:ascii="KaiTi_GB2312" w:hAnsi="KaiTi_GB2312" w:eastAsia="KaiTi_GB2312" w:cs="KaiTi_GB2312"/>
          <w:b/>
          <w:bCs/>
          <w:spacing w:val="-3"/>
          <w:sz w:val="32"/>
          <w:szCs w:val="32"/>
        </w:rPr>
        <w:t>）</w:t>
      </w:r>
      <w:r>
        <w:rPr>
          <w:rFonts w:ascii="宋体" w:hAnsi="宋体" w:eastAsia="宋体" w:cs="宋体"/>
          <w:b/>
          <w:bCs/>
          <w:spacing w:val="-3"/>
          <w:sz w:val="32"/>
          <w:szCs w:val="32"/>
        </w:rPr>
        <w:t>财政拨款收支与</w:t>
      </w:r>
      <w:r>
        <w:rPr>
          <w:rFonts w:ascii="宋体" w:hAnsi="宋体" w:eastAsia="宋体" w:cs="宋体"/>
          <w:spacing w:val="-54"/>
          <w:sz w:val="32"/>
          <w:szCs w:val="32"/>
        </w:rPr>
        <w:t xml:space="preserve"> </w:t>
      </w:r>
      <w:r>
        <w:rPr>
          <w:rFonts w:ascii="Times New Roman" w:hAnsi="Times New Roman" w:eastAsia="Times New Roman" w:cs="Times New Roman"/>
          <w:b/>
          <w:bCs/>
          <w:spacing w:val="-3"/>
          <w:sz w:val="32"/>
          <w:szCs w:val="32"/>
        </w:rPr>
        <w:t xml:space="preserve">2023 </w:t>
      </w:r>
      <w:r>
        <w:rPr>
          <w:rFonts w:ascii="宋体" w:hAnsi="宋体" w:eastAsia="宋体" w:cs="宋体"/>
          <w:b/>
          <w:bCs/>
          <w:spacing w:val="-3"/>
          <w:sz w:val="32"/>
          <w:szCs w:val="32"/>
        </w:rPr>
        <w:t>年度决算对比情况</w:t>
      </w:r>
    </w:p>
    <w:p w14:paraId="1D65C1D9">
      <w:pPr>
        <w:keepNext w:val="0"/>
        <w:keepLines w:val="0"/>
        <w:pageBreakBefore w:val="0"/>
        <w:widowControl/>
        <w:kinsoku w:val="0"/>
        <w:wordWrap/>
        <w:overflowPunct/>
        <w:topLinePunct w:val="0"/>
        <w:autoSpaceDE w:val="0"/>
        <w:autoSpaceDN w:val="0"/>
        <w:bidi w:val="0"/>
        <w:adjustRightInd w:val="0"/>
        <w:snapToGrid w:val="0"/>
        <w:spacing w:before="282" w:line="348" w:lineRule="auto"/>
        <w:ind w:left="2" w:right="83" w:firstLine="632" w:firstLineChars="200"/>
        <w:jc w:val="both"/>
        <w:textAlignment w:val="baseline"/>
        <w:rPr>
          <w:rFonts w:hint="eastAsia" w:asciiTheme="minorEastAsia" w:hAnsiTheme="minorEastAsia" w:eastAsiaTheme="minorEastAsia" w:cstheme="minorEastAsia"/>
          <w:spacing w:val="-2"/>
          <w:sz w:val="32"/>
          <w:szCs w:val="32"/>
        </w:rPr>
      </w:pPr>
      <w:r>
        <w:rPr>
          <w:rFonts w:ascii="FangSong_GB2312" w:hAnsi="FangSong_GB2312" w:eastAsia="FangSong_GB2312" w:cs="FangSong_GB2312"/>
          <w:spacing w:val="-2"/>
          <w:sz w:val="32"/>
          <w:szCs w:val="32"/>
        </w:rPr>
        <w:t>本</w:t>
      </w:r>
      <w:r>
        <w:rPr>
          <w:rFonts w:ascii="宋体" w:hAnsi="宋体" w:eastAsia="宋体" w:cs="宋体"/>
          <w:spacing w:val="-2"/>
          <w:sz w:val="32"/>
          <w:szCs w:val="32"/>
        </w:rPr>
        <w:t>部门</w:t>
      </w:r>
      <w:r>
        <w:rPr>
          <w:rFonts w:ascii="Times New Roman" w:hAnsi="Times New Roman" w:eastAsia="Times New Roman" w:cs="Times New Roman"/>
          <w:spacing w:val="-2"/>
          <w:sz w:val="32"/>
          <w:szCs w:val="32"/>
        </w:rPr>
        <w:t xml:space="preserve">2024 </w:t>
      </w:r>
      <w:r>
        <w:rPr>
          <w:rFonts w:ascii="宋体" w:hAnsi="宋体" w:eastAsia="宋体" w:cs="宋体"/>
          <w:spacing w:val="-2"/>
          <w:sz w:val="32"/>
          <w:szCs w:val="32"/>
        </w:rPr>
        <w:t>年度财政拨款收、支总计（含结转和结</w:t>
      </w:r>
      <w:r>
        <w:rPr>
          <w:rFonts w:ascii="宋体" w:hAnsi="宋体" w:eastAsia="宋体" w:cs="宋体"/>
          <w:spacing w:val="-3"/>
          <w:sz w:val="32"/>
          <w:szCs w:val="32"/>
        </w:rPr>
        <w:t>余）均为</w:t>
      </w:r>
      <w:r>
        <w:rPr>
          <w:rFonts w:ascii="宋体" w:hAnsi="宋体" w:eastAsia="宋体" w:cs="宋体"/>
          <w:sz w:val="32"/>
          <w:szCs w:val="32"/>
        </w:rPr>
        <w:t xml:space="preserve"> </w:t>
      </w:r>
      <w:r>
        <w:rPr>
          <w:rFonts w:ascii="Times New Roman" w:hAnsi="Times New Roman" w:eastAsia="Times New Roman" w:cs="Times New Roman"/>
          <w:spacing w:val="-4"/>
          <w:sz w:val="32"/>
          <w:szCs w:val="32"/>
        </w:rPr>
        <w:t>1,278.27</w:t>
      </w:r>
      <w:r>
        <w:rPr>
          <w:rFonts w:ascii="Times New Roman" w:hAnsi="Times New Roman" w:eastAsia="Times New Roman" w:cs="Times New Roman"/>
          <w:spacing w:val="23"/>
          <w:sz w:val="32"/>
          <w:szCs w:val="32"/>
        </w:rPr>
        <w:t xml:space="preserve"> </w:t>
      </w:r>
      <w:r>
        <w:rPr>
          <w:rFonts w:ascii="宋体" w:hAnsi="宋体" w:eastAsia="宋体" w:cs="宋体"/>
          <w:spacing w:val="-4"/>
          <w:sz w:val="32"/>
          <w:szCs w:val="32"/>
        </w:rPr>
        <w:t>万元。与</w:t>
      </w:r>
      <w:r>
        <w:rPr>
          <w:rFonts w:ascii="宋体" w:hAnsi="宋体" w:eastAsia="宋体" w:cs="宋体"/>
          <w:spacing w:val="-73"/>
          <w:sz w:val="32"/>
          <w:szCs w:val="32"/>
        </w:rPr>
        <w:t xml:space="preserve"> </w:t>
      </w:r>
      <w:r>
        <w:rPr>
          <w:rFonts w:ascii="Times New Roman" w:hAnsi="Times New Roman" w:eastAsia="Times New Roman" w:cs="Times New Roman"/>
          <w:spacing w:val="-4"/>
          <w:sz w:val="32"/>
          <w:szCs w:val="32"/>
        </w:rPr>
        <w:t xml:space="preserve">2023 </w:t>
      </w:r>
      <w:r>
        <w:rPr>
          <w:rFonts w:ascii="宋体" w:hAnsi="宋体" w:eastAsia="宋体" w:cs="宋体"/>
          <w:spacing w:val="-4"/>
          <w:sz w:val="32"/>
          <w:szCs w:val="32"/>
        </w:rPr>
        <w:t>年度相比，财政拨款收支各增加</w:t>
      </w:r>
      <w:r>
        <w:rPr>
          <w:rFonts w:ascii="宋体" w:hAnsi="宋体" w:eastAsia="宋体" w:cs="宋体"/>
          <w:spacing w:val="-43"/>
          <w:sz w:val="32"/>
          <w:szCs w:val="32"/>
        </w:rPr>
        <w:t xml:space="preserve"> </w:t>
      </w:r>
      <w:r>
        <w:rPr>
          <w:rFonts w:ascii="Times New Roman" w:hAnsi="Times New Roman" w:eastAsia="Times New Roman" w:cs="Times New Roman"/>
          <w:spacing w:val="-4"/>
          <w:sz w:val="32"/>
          <w:szCs w:val="32"/>
        </w:rPr>
        <w:t>149.37</w:t>
      </w:r>
      <w:r>
        <w:rPr>
          <w:rFonts w:ascii="Times New Roman" w:hAnsi="Times New Roman" w:eastAsia="Times New Roman" w:cs="Times New Roman"/>
          <w:spacing w:val="20"/>
          <w:w w:val="101"/>
          <w:sz w:val="32"/>
          <w:szCs w:val="32"/>
        </w:rPr>
        <w:t xml:space="preserve"> </w:t>
      </w:r>
      <w:r>
        <w:rPr>
          <w:rFonts w:ascii="宋体" w:hAnsi="宋体" w:eastAsia="宋体" w:cs="宋体"/>
          <w:spacing w:val="-4"/>
          <w:sz w:val="32"/>
          <w:szCs w:val="32"/>
        </w:rPr>
        <w:t>万</w:t>
      </w:r>
      <w:r>
        <w:rPr>
          <w:rFonts w:ascii="宋体" w:hAnsi="宋体" w:eastAsia="宋体" w:cs="宋体"/>
          <w:sz w:val="32"/>
          <w:szCs w:val="32"/>
        </w:rPr>
        <w:t xml:space="preserve"> </w:t>
      </w:r>
      <w:r>
        <w:rPr>
          <w:rFonts w:ascii="宋体" w:hAnsi="宋体" w:eastAsia="宋体" w:cs="宋体"/>
          <w:spacing w:val="-6"/>
          <w:sz w:val="32"/>
          <w:szCs w:val="32"/>
        </w:rPr>
        <w:t>元，增长</w:t>
      </w:r>
      <w:r>
        <w:rPr>
          <w:rFonts w:ascii="宋体" w:hAnsi="宋体" w:eastAsia="宋体" w:cs="宋体"/>
          <w:spacing w:val="-40"/>
          <w:sz w:val="32"/>
          <w:szCs w:val="32"/>
        </w:rPr>
        <w:t xml:space="preserve"> </w:t>
      </w:r>
      <w:r>
        <w:rPr>
          <w:rFonts w:ascii="Times New Roman" w:hAnsi="Times New Roman" w:eastAsia="Times New Roman" w:cs="Times New Roman"/>
          <w:spacing w:val="-6"/>
          <w:sz w:val="32"/>
          <w:szCs w:val="32"/>
        </w:rPr>
        <w:t>13.2%</w:t>
      </w:r>
      <w:r>
        <w:rPr>
          <w:rFonts w:ascii="宋体" w:hAnsi="宋体" w:eastAsia="宋体" w:cs="宋体"/>
          <w:spacing w:val="-6"/>
          <w:sz w:val="32"/>
          <w:szCs w:val="32"/>
        </w:rPr>
        <w:t>，</w:t>
      </w:r>
      <w:r>
        <w:rPr>
          <w:rFonts w:hint="eastAsia" w:asciiTheme="minorEastAsia" w:hAnsiTheme="minorEastAsia" w:eastAsiaTheme="minorEastAsia" w:cstheme="minorEastAsia"/>
          <w:spacing w:val="-2"/>
          <w:sz w:val="32"/>
          <w:szCs w:val="32"/>
        </w:rPr>
        <w:t>主要原因是我</w:t>
      </w:r>
      <w:r>
        <w:rPr>
          <w:rFonts w:hint="eastAsia" w:asciiTheme="minorEastAsia" w:hAnsiTheme="minorEastAsia" w:eastAsiaTheme="minorEastAsia" w:cstheme="minorEastAsia"/>
          <w:spacing w:val="-2"/>
          <w:sz w:val="32"/>
          <w:szCs w:val="32"/>
          <w:lang w:eastAsia="zh-CN"/>
        </w:rPr>
        <w:t>部门</w:t>
      </w:r>
      <w:r>
        <w:rPr>
          <w:rFonts w:hint="eastAsia" w:asciiTheme="minorEastAsia" w:hAnsiTheme="minorEastAsia" w:eastAsiaTheme="minorEastAsia" w:cstheme="minorEastAsia"/>
          <w:spacing w:val="-2"/>
          <w:sz w:val="32"/>
          <w:szCs w:val="32"/>
        </w:rPr>
        <w:t>2023年上划至市财政局管理，2022年结转资金及2022年</w:t>
      </w:r>
      <w:r>
        <w:rPr>
          <w:rFonts w:hint="eastAsia" w:asciiTheme="minorEastAsia" w:hAnsiTheme="minorEastAsia" w:eastAsiaTheme="minorEastAsia" w:cstheme="minorEastAsia"/>
          <w:spacing w:val="-2"/>
          <w:sz w:val="32"/>
          <w:szCs w:val="32"/>
          <w:lang w:eastAsia="zh-CN"/>
        </w:rPr>
        <w:t>部分</w:t>
      </w:r>
      <w:r>
        <w:rPr>
          <w:rFonts w:hint="eastAsia" w:asciiTheme="minorEastAsia" w:hAnsiTheme="minorEastAsia" w:eastAsiaTheme="minorEastAsia" w:cstheme="minorEastAsia"/>
          <w:spacing w:val="-2"/>
          <w:sz w:val="32"/>
          <w:szCs w:val="32"/>
        </w:rPr>
        <w:t>人员经费在</w:t>
      </w:r>
      <w:r>
        <w:rPr>
          <w:rFonts w:hint="eastAsia" w:asciiTheme="minorEastAsia" w:hAnsiTheme="minorEastAsia" w:eastAsiaTheme="minorEastAsia" w:cstheme="minorEastAsia"/>
          <w:spacing w:val="-2"/>
          <w:sz w:val="32"/>
          <w:szCs w:val="32"/>
          <w:lang w:val="en-US" w:eastAsia="zh-CN"/>
        </w:rPr>
        <w:t>2023年由</w:t>
      </w:r>
      <w:r>
        <w:rPr>
          <w:rFonts w:hint="eastAsia" w:asciiTheme="minorEastAsia" w:hAnsiTheme="minorEastAsia" w:eastAsiaTheme="minorEastAsia" w:cstheme="minorEastAsia"/>
          <w:spacing w:val="-2"/>
          <w:sz w:val="32"/>
          <w:szCs w:val="32"/>
        </w:rPr>
        <w:t>县级财政</w:t>
      </w:r>
      <w:r>
        <w:rPr>
          <w:rFonts w:hint="eastAsia" w:asciiTheme="minorEastAsia" w:hAnsiTheme="minorEastAsia" w:eastAsiaTheme="minorEastAsia" w:cstheme="minorEastAsia"/>
          <w:spacing w:val="-2"/>
          <w:sz w:val="32"/>
          <w:szCs w:val="32"/>
          <w:lang w:val="en-US" w:eastAsia="zh-CN"/>
        </w:rPr>
        <w:t>负担</w:t>
      </w:r>
      <w:r>
        <w:rPr>
          <w:rFonts w:hint="eastAsia" w:asciiTheme="minorEastAsia" w:hAnsiTheme="minorEastAsia" w:eastAsiaTheme="minorEastAsia" w:cstheme="minorEastAsia"/>
          <w:spacing w:val="-2"/>
          <w:sz w:val="32"/>
          <w:szCs w:val="32"/>
        </w:rPr>
        <w:t>，故2023年</w:t>
      </w:r>
      <w:r>
        <w:rPr>
          <w:rFonts w:hint="eastAsia" w:asciiTheme="minorEastAsia" w:hAnsiTheme="minorEastAsia" w:eastAsiaTheme="minorEastAsia" w:cstheme="minorEastAsia"/>
          <w:spacing w:val="-2"/>
          <w:sz w:val="32"/>
          <w:szCs w:val="32"/>
          <w:lang w:val="en-US" w:eastAsia="zh-CN"/>
        </w:rPr>
        <w:t>本部门市级决算收入</w:t>
      </w:r>
      <w:r>
        <w:rPr>
          <w:rFonts w:hint="eastAsia" w:asciiTheme="minorEastAsia" w:hAnsiTheme="minorEastAsia" w:eastAsiaTheme="minorEastAsia" w:cstheme="minorEastAsia"/>
          <w:spacing w:val="-2"/>
          <w:sz w:val="32"/>
          <w:szCs w:val="32"/>
        </w:rPr>
        <w:t>较</w:t>
      </w:r>
      <w:r>
        <w:rPr>
          <w:rFonts w:hint="eastAsia" w:asciiTheme="minorEastAsia" w:hAnsiTheme="minorEastAsia" w:eastAsiaTheme="minorEastAsia" w:cstheme="minorEastAsia"/>
          <w:spacing w:val="-2"/>
          <w:sz w:val="32"/>
          <w:szCs w:val="32"/>
          <w:lang w:val="en-US" w:eastAsia="zh-CN"/>
        </w:rPr>
        <w:t>少，</w:t>
      </w:r>
      <w:r>
        <w:rPr>
          <w:rFonts w:hint="eastAsia" w:asciiTheme="minorEastAsia" w:hAnsiTheme="minorEastAsia" w:eastAsiaTheme="minorEastAsia" w:cstheme="minorEastAsia"/>
          <w:spacing w:val="-2"/>
          <w:sz w:val="32"/>
          <w:szCs w:val="32"/>
        </w:rPr>
        <w:t>202</w:t>
      </w:r>
      <w:r>
        <w:rPr>
          <w:rFonts w:hint="eastAsia" w:asciiTheme="minorEastAsia" w:hAnsiTheme="minorEastAsia" w:eastAsiaTheme="minorEastAsia" w:cstheme="minorEastAsia"/>
          <w:spacing w:val="-2"/>
          <w:sz w:val="32"/>
          <w:szCs w:val="32"/>
          <w:lang w:val="en-US" w:eastAsia="zh-CN"/>
        </w:rPr>
        <w:t>4</w:t>
      </w:r>
      <w:r>
        <w:rPr>
          <w:rFonts w:hint="eastAsia" w:asciiTheme="minorEastAsia" w:hAnsiTheme="minorEastAsia" w:eastAsiaTheme="minorEastAsia" w:cstheme="minorEastAsia"/>
          <w:spacing w:val="-2"/>
          <w:sz w:val="32"/>
          <w:szCs w:val="32"/>
        </w:rPr>
        <w:t>年</w:t>
      </w:r>
      <w:r>
        <w:rPr>
          <w:rFonts w:hint="eastAsia" w:asciiTheme="minorEastAsia" w:hAnsiTheme="minorEastAsia" w:eastAsiaTheme="minorEastAsia" w:cstheme="minorEastAsia"/>
          <w:spacing w:val="-2"/>
          <w:sz w:val="32"/>
          <w:szCs w:val="32"/>
          <w:lang w:val="en-US" w:eastAsia="zh-CN"/>
        </w:rPr>
        <w:t>收入由市财政负担，故2024年收入较2023年增长</w:t>
      </w:r>
      <w:r>
        <w:rPr>
          <w:rFonts w:hint="eastAsia" w:asciiTheme="minorEastAsia" w:hAnsiTheme="minorEastAsia" w:eastAsiaTheme="minorEastAsia" w:cstheme="minorEastAsia"/>
          <w:spacing w:val="-2"/>
          <w:sz w:val="32"/>
          <w:szCs w:val="32"/>
        </w:rPr>
        <w:t>。</w:t>
      </w:r>
    </w:p>
    <w:p w14:paraId="523B0B44">
      <w:pPr>
        <w:keepNext w:val="0"/>
        <w:keepLines w:val="0"/>
        <w:pageBreakBefore w:val="0"/>
        <w:widowControl/>
        <w:kinsoku w:val="0"/>
        <w:wordWrap/>
        <w:overflowPunct/>
        <w:topLinePunct w:val="0"/>
        <w:autoSpaceDE w:val="0"/>
        <w:autoSpaceDN w:val="0"/>
        <w:bidi w:val="0"/>
        <w:adjustRightInd w:val="0"/>
        <w:snapToGrid w:val="0"/>
        <w:spacing w:before="282" w:line="348" w:lineRule="auto"/>
        <w:ind w:left="2" w:right="83" w:firstLine="636" w:firstLineChars="200"/>
        <w:jc w:val="both"/>
        <w:textAlignment w:val="baseline"/>
        <w:rPr>
          <w:rFonts w:hint="eastAsia" w:asciiTheme="minorEastAsia" w:hAnsiTheme="minorEastAsia" w:eastAsiaTheme="minorEastAsia" w:cstheme="minorEastAsia"/>
          <w:spacing w:val="-17"/>
          <w:sz w:val="32"/>
          <w:szCs w:val="32"/>
        </w:rPr>
      </w:pPr>
      <w:r>
        <w:rPr>
          <w:rFonts w:ascii="FangSong_GB2312" w:hAnsi="FangSong_GB2312" w:eastAsia="FangSong_GB2312" w:cs="FangSong_GB2312"/>
          <w:spacing w:val="-1"/>
          <w:sz w:val="32"/>
          <w:szCs w:val="32"/>
        </w:rPr>
        <w:t>本</w:t>
      </w:r>
      <w:r>
        <w:rPr>
          <w:rFonts w:ascii="宋体" w:hAnsi="宋体" w:eastAsia="宋体" w:cs="宋体"/>
          <w:spacing w:val="-1"/>
          <w:sz w:val="32"/>
          <w:szCs w:val="32"/>
        </w:rPr>
        <w:t>部门</w:t>
      </w:r>
      <w:r>
        <w:rPr>
          <w:rFonts w:ascii="Times New Roman" w:hAnsi="Times New Roman" w:eastAsia="Times New Roman" w:cs="Times New Roman"/>
          <w:spacing w:val="-1"/>
          <w:sz w:val="32"/>
          <w:szCs w:val="32"/>
        </w:rPr>
        <w:t xml:space="preserve">2024 </w:t>
      </w:r>
      <w:r>
        <w:rPr>
          <w:rFonts w:ascii="宋体" w:hAnsi="宋体" w:eastAsia="宋体" w:cs="宋体"/>
          <w:spacing w:val="-1"/>
          <w:sz w:val="32"/>
          <w:szCs w:val="32"/>
        </w:rPr>
        <w:t>年度财政拨款</w:t>
      </w:r>
      <w:r>
        <w:rPr>
          <w:rFonts w:ascii="FangSong_GB2312" w:hAnsi="FangSong_GB2312" w:eastAsia="FangSong_GB2312" w:cs="FangSong_GB2312"/>
          <w:spacing w:val="-1"/>
          <w:sz w:val="32"/>
          <w:szCs w:val="32"/>
        </w:rPr>
        <w:t>本</w:t>
      </w:r>
      <w:r>
        <w:rPr>
          <w:rFonts w:ascii="宋体" w:hAnsi="宋体" w:eastAsia="宋体" w:cs="宋体"/>
          <w:spacing w:val="-1"/>
          <w:sz w:val="32"/>
          <w:szCs w:val="32"/>
        </w:rPr>
        <w:t>年收入</w:t>
      </w:r>
      <w:r>
        <w:rPr>
          <w:rFonts w:ascii="宋体" w:hAnsi="宋体" w:eastAsia="宋体" w:cs="宋体"/>
          <w:spacing w:val="-43"/>
          <w:sz w:val="32"/>
          <w:szCs w:val="32"/>
        </w:rPr>
        <w:t xml:space="preserve"> </w:t>
      </w:r>
      <w:r>
        <w:rPr>
          <w:rFonts w:ascii="Times New Roman" w:hAnsi="Times New Roman" w:eastAsia="Times New Roman" w:cs="Times New Roman"/>
          <w:spacing w:val="-1"/>
          <w:sz w:val="32"/>
          <w:szCs w:val="32"/>
        </w:rPr>
        <w:t>1,278.27</w:t>
      </w:r>
      <w:r>
        <w:rPr>
          <w:rFonts w:ascii="Times New Roman" w:hAnsi="Times New Roman" w:eastAsia="Times New Roman" w:cs="Times New Roman"/>
          <w:spacing w:val="21"/>
          <w:sz w:val="32"/>
          <w:szCs w:val="32"/>
        </w:rPr>
        <w:t xml:space="preserve"> </w:t>
      </w:r>
      <w:r>
        <w:rPr>
          <w:rFonts w:ascii="宋体" w:hAnsi="宋体" w:eastAsia="宋体" w:cs="宋体"/>
          <w:spacing w:val="-1"/>
          <w:sz w:val="32"/>
          <w:szCs w:val="32"/>
        </w:rPr>
        <w:t>万</w:t>
      </w:r>
      <w:r>
        <w:rPr>
          <w:rFonts w:ascii="宋体" w:hAnsi="宋体" w:eastAsia="宋体" w:cs="宋体"/>
          <w:spacing w:val="-2"/>
          <w:sz w:val="32"/>
          <w:szCs w:val="32"/>
        </w:rPr>
        <w:t>元</w:t>
      </w:r>
      <w:r>
        <w:rPr>
          <w:rFonts w:ascii="Times New Roman" w:hAnsi="Times New Roman" w:eastAsia="Times New Roman" w:cs="Times New Roman"/>
          <w:spacing w:val="-2"/>
          <w:sz w:val="32"/>
          <w:szCs w:val="32"/>
        </w:rPr>
        <w:t>,</w:t>
      </w:r>
      <w:r>
        <w:rPr>
          <w:rFonts w:ascii="Times New Roman" w:hAnsi="Times New Roman" w:eastAsia="Times New Roman" w:cs="Times New Roman"/>
          <w:spacing w:val="-33"/>
          <w:sz w:val="32"/>
          <w:szCs w:val="32"/>
        </w:rPr>
        <w:t xml:space="preserve"> </w:t>
      </w:r>
      <w:r>
        <w:rPr>
          <w:rFonts w:ascii="宋体" w:hAnsi="宋体" w:eastAsia="宋体" w:cs="宋体"/>
          <w:spacing w:val="-2"/>
          <w:sz w:val="32"/>
          <w:szCs w:val="32"/>
        </w:rPr>
        <w:t>比上年增</w:t>
      </w:r>
      <w:r>
        <w:rPr>
          <w:rFonts w:ascii="宋体" w:hAnsi="宋体" w:eastAsia="宋体" w:cs="宋体"/>
          <w:sz w:val="32"/>
          <w:szCs w:val="32"/>
        </w:rPr>
        <w:t xml:space="preserve"> </w:t>
      </w:r>
      <w:r>
        <w:rPr>
          <w:rFonts w:ascii="宋体" w:hAnsi="宋体" w:eastAsia="宋体" w:cs="宋体"/>
          <w:spacing w:val="-5"/>
          <w:sz w:val="32"/>
          <w:szCs w:val="32"/>
        </w:rPr>
        <w:t>加</w:t>
      </w:r>
      <w:r>
        <w:rPr>
          <w:rFonts w:ascii="宋体" w:hAnsi="宋体" w:eastAsia="宋体" w:cs="宋体"/>
          <w:spacing w:val="-24"/>
          <w:sz w:val="32"/>
          <w:szCs w:val="32"/>
        </w:rPr>
        <w:t xml:space="preserve"> </w:t>
      </w:r>
      <w:r>
        <w:rPr>
          <w:rFonts w:ascii="Times New Roman" w:hAnsi="Times New Roman" w:eastAsia="Times New Roman" w:cs="Times New Roman"/>
          <w:spacing w:val="-5"/>
          <w:sz w:val="32"/>
          <w:szCs w:val="32"/>
        </w:rPr>
        <w:t>149.37</w:t>
      </w:r>
      <w:r>
        <w:rPr>
          <w:rFonts w:ascii="Times New Roman" w:hAnsi="Times New Roman" w:eastAsia="Times New Roman" w:cs="Times New Roman"/>
          <w:spacing w:val="20"/>
          <w:sz w:val="32"/>
          <w:szCs w:val="32"/>
        </w:rPr>
        <w:t xml:space="preserve"> </w:t>
      </w:r>
      <w:r>
        <w:rPr>
          <w:rFonts w:ascii="宋体" w:hAnsi="宋体" w:eastAsia="宋体" w:cs="宋体"/>
          <w:spacing w:val="-5"/>
          <w:sz w:val="32"/>
          <w:szCs w:val="32"/>
        </w:rPr>
        <w:t>万元，增长</w:t>
      </w:r>
      <w:r>
        <w:rPr>
          <w:rFonts w:ascii="宋体" w:hAnsi="宋体" w:eastAsia="宋体" w:cs="宋体"/>
          <w:spacing w:val="-43"/>
          <w:sz w:val="32"/>
          <w:szCs w:val="32"/>
        </w:rPr>
        <w:t xml:space="preserve"> </w:t>
      </w:r>
      <w:r>
        <w:rPr>
          <w:rFonts w:ascii="Times New Roman" w:hAnsi="Times New Roman" w:eastAsia="Times New Roman" w:cs="Times New Roman"/>
          <w:spacing w:val="-5"/>
          <w:sz w:val="32"/>
          <w:szCs w:val="32"/>
        </w:rPr>
        <w:t>13.2%</w:t>
      </w:r>
      <w:r>
        <w:rPr>
          <w:rFonts w:ascii="宋体" w:hAnsi="宋体" w:eastAsia="宋体" w:cs="宋体"/>
          <w:spacing w:val="-5"/>
          <w:sz w:val="32"/>
          <w:szCs w:val="32"/>
        </w:rPr>
        <w:t>，主要原因是</w:t>
      </w:r>
      <w:r>
        <w:rPr>
          <w:rFonts w:hint="eastAsia" w:asciiTheme="minorEastAsia" w:hAnsiTheme="minorEastAsia" w:eastAsiaTheme="minorEastAsia" w:cstheme="minorEastAsia"/>
          <w:b w:val="0"/>
          <w:sz w:val="32"/>
          <w:szCs w:val="32"/>
        </w:rPr>
        <w:t>我</w:t>
      </w:r>
      <w:r>
        <w:rPr>
          <w:rFonts w:hint="eastAsia" w:asciiTheme="minorEastAsia" w:hAnsiTheme="minorEastAsia" w:eastAsiaTheme="minorEastAsia" w:cstheme="minorEastAsia"/>
          <w:b w:val="0"/>
          <w:sz w:val="32"/>
          <w:szCs w:val="32"/>
          <w:lang w:eastAsia="zh-CN"/>
        </w:rPr>
        <w:t>部门</w:t>
      </w:r>
      <w:r>
        <w:rPr>
          <w:rFonts w:hint="eastAsia" w:asciiTheme="minorEastAsia" w:hAnsiTheme="minorEastAsia" w:eastAsiaTheme="minorEastAsia" w:cstheme="minorEastAsia"/>
          <w:b w:val="0"/>
          <w:sz w:val="32"/>
          <w:szCs w:val="32"/>
        </w:rPr>
        <w:t>2023年上划至市财政局管理，</w:t>
      </w:r>
      <w:r>
        <w:rPr>
          <w:rFonts w:hint="eastAsia" w:asciiTheme="minorEastAsia" w:hAnsiTheme="minorEastAsia" w:eastAsiaTheme="minorEastAsia" w:cstheme="minorEastAsia"/>
          <w:b w:val="0"/>
          <w:sz w:val="32"/>
          <w:szCs w:val="32"/>
          <w:lang w:val="en-US" w:eastAsia="zh-CN"/>
        </w:rPr>
        <w:t>2</w:t>
      </w:r>
      <w:r>
        <w:rPr>
          <w:rFonts w:hint="eastAsia" w:asciiTheme="minorEastAsia" w:hAnsiTheme="minorEastAsia" w:eastAsiaTheme="minorEastAsia" w:cstheme="minorEastAsia"/>
          <w:spacing w:val="-2"/>
          <w:sz w:val="32"/>
          <w:szCs w:val="32"/>
        </w:rPr>
        <w:t>022年</w:t>
      </w:r>
      <w:r>
        <w:rPr>
          <w:rFonts w:hint="eastAsia" w:asciiTheme="minorEastAsia" w:hAnsiTheme="minorEastAsia" w:eastAsiaTheme="minorEastAsia" w:cstheme="minorEastAsia"/>
          <w:spacing w:val="-2"/>
          <w:sz w:val="32"/>
          <w:szCs w:val="32"/>
          <w:lang w:eastAsia="zh-CN"/>
        </w:rPr>
        <w:t>度</w:t>
      </w:r>
      <w:r>
        <w:rPr>
          <w:rFonts w:hint="eastAsia" w:asciiTheme="minorEastAsia" w:hAnsiTheme="minorEastAsia" w:eastAsiaTheme="minorEastAsia" w:cstheme="minorEastAsia"/>
          <w:spacing w:val="-2"/>
          <w:sz w:val="32"/>
          <w:szCs w:val="32"/>
        </w:rPr>
        <w:t>结转资金及2022年</w:t>
      </w:r>
      <w:r>
        <w:rPr>
          <w:rFonts w:hint="eastAsia" w:asciiTheme="minorEastAsia" w:hAnsiTheme="minorEastAsia" w:eastAsiaTheme="minorEastAsia" w:cstheme="minorEastAsia"/>
          <w:spacing w:val="-2"/>
          <w:sz w:val="32"/>
          <w:szCs w:val="32"/>
          <w:lang w:eastAsia="zh-CN"/>
        </w:rPr>
        <w:t>度部分</w:t>
      </w:r>
      <w:r>
        <w:rPr>
          <w:rFonts w:hint="eastAsia" w:asciiTheme="minorEastAsia" w:hAnsiTheme="minorEastAsia" w:eastAsiaTheme="minorEastAsia" w:cstheme="minorEastAsia"/>
          <w:b w:val="0"/>
          <w:sz w:val="32"/>
          <w:szCs w:val="32"/>
        </w:rPr>
        <w:t>人员经费在</w:t>
      </w:r>
      <w:r>
        <w:rPr>
          <w:rFonts w:hint="eastAsia" w:asciiTheme="minorEastAsia" w:hAnsiTheme="minorEastAsia" w:eastAsiaTheme="minorEastAsia" w:cstheme="minorEastAsia"/>
          <w:b w:val="0"/>
          <w:sz w:val="32"/>
          <w:szCs w:val="32"/>
          <w:lang w:val="en-US" w:eastAsia="zh-CN"/>
        </w:rPr>
        <w:t>2023年由</w:t>
      </w:r>
      <w:r>
        <w:rPr>
          <w:rFonts w:hint="eastAsia" w:asciiTheme="minorEastAsia" w:hAnsiTheme="minorEastAsia" w:eastAsiaTheme="minorEastAsia" w:cstheme="minorEastAsia"/>
          <w:b w:val="0"/>
          <w:sz w:val="32"/>
          <w:szCs w:val="32"/>
        </w:rPr>
        <w:t>县级财政</w:t>
      </w:r>
      <w:r>
        <w:rPr>
          <w:rFonts w:hint="eastAsia" w:asciiTheme="minorEastAsia" w:hAnsiTheme="minorEastAsia" w:eastAsiaTheme="minorEastAsia" w:cstheme="minorEastAsia"/>
          <w:b w:val="0"/>
          <w:sz w:val="32"/>
          <w:szCs w:val="32"/>
          <w:lang w:val="en-US" w:eastAsia="zh-CN"/>
        </w:rPr>
        <w:t>负担</w:t>
      </w:r>
      <w:r>
        <w:rPr>
          <w:rFonts w:hint="eastAsia" w:asciiTheme="minorEastAsia" w:hAnsiTheme="minorEastAsia" w:eastAsiaTheme="minorEastAsia" w:cstheme="minorEastAsia"/>
          <w:b w:val="0"/>
          <w:sz w:val="32"/>
          <w:szCs w:val="32"/>
        </w:rPr>
        <w:t>，故2023年</w:t>
      </w:r>
      <w:r>
        <w:rPr>
          <w:rFonts w:hint="eastAsia" w:asciiTheme="minorEastAsia" w:hAnsiTheme="minorEastAsia" w:eastAsiaTheme="minorEastAsia" w:cstheme="minorEastAsia"/>
          <w:b w:val="0"/>
          <w:sz w:val="32"/>
          <w:szCs w:val="32"/>
          <w:lang w:eastAsia="zh-CN"/>
        </w:rPr>
        <w:t>度</w:t>
      </w:r>
      <w:r>
        <w:rPr>
          <w:rFonts w:hint="eastAsia" w:asciiTheme="minorEastAsia" w:hAnsiTheme="minorEastAsia" w:eastAsiaTheme="minorEastAsia" w:cstheme="minorEastAsia"/>
          <w:b w:val="0"/>
          <w:sz w:val="32"/>
          <w:szCs w:val="32"/>
          <w:lang w:val="en-US" w:eastAsia="zh-CN"/>
        </w:rPr>
        <w:t>本部门市级决算收入</w:t>
      </w:r>
      <w:r>
        <w:rPr>
          <w:rFonts w:hint="eastAsia" w:asciiTheme="minorEastAsia" w:hAnsiTheme="minorEastAsia" w:eastAsiaTheme="minorEastAsia" w:cstheme="minorEastAsia"/>
          <w:b w:val="0"/>
          <w:sz w:val="32"/>
          <w:szCs w:val="32"/>
        </w:rPr>
        <w:t>较</w:t>
      </w:r>
      <w:r>
        <w:rPr>
          <w:rFonts w:hint="eastAsia" w:asciiTheme="minorEastAsia" w:hAnsiTheme="minorEastAsia" w:eastAsiaTheme="minorEastAsia" w:cstheme="minorEastAsia"/>
          <w:b w:val="0"/>
          <w:sz w:val="32"/>
          <w:szCs w:val="32"/>
          <w:lang w:val="en-US" w:eastAsia="zh-CN"/>
        </w:rPr>
        <w:t>少，</w:t>
      </w:r>
      <w:r>
        <w:rPr>
          <w:rFonts w:hint="eastAsia" w:asciiTheme="minorEastAsia" w:hAnsiTheme="minorEastAsia" w:eastAsiaTheme="minorEastAsia" w:cstheme="minorEastAsia"/>
          <w:b w:val="0"/>
          <w:sz w:val="32"/>
          <w:szCs w:val="32"/>
        </w:rPr>
        <w:t>202</w:t>
      </w:r>
      <w:r>
        <w:rPr>
          <w:rFonts w:hint="eastAsia" w:asciiTheme="minorEastAsia" w:hAnsiTheme="minorEastAsia" w:eastAsiaTheme="minorEastAsia" w:cstheme="minorEastAsia"/>
          <w:b w:val="0"/>
          <w:sz w:val="32"/>
          <w:szCs w:val="32"/>
          <w:lang w:val="en-US" w:eastAsia="zh-CN"/>
        </w:rPr>
        <w:t>4</w:t>
      </w:r>
      <w:r>
        <w:rPr>
          <w:rFonts w:hint="eastAsia" w:asciiTheme="minorEastAsia" w:hAnsiTheme="minorEastAsia" w:eastAsiaTheme="minorEastAsia" w:cstheme="minorEastAsia"/>
          <w:b w:val="0"/>
          <w:sz w:val="32"/>
          <w:szCs w:val="32"/>
        </w:rPr>
        <w:t>年</w:t>
      </w:r>
      <w:r>
        <w:rPr>
          <w:rFonts w:hint="eastAsia" w:asciiTheme="minorEastAsia" w:hAnsiTheme="minorEastAsia" w:eastAsiaTheme="minorEastAsia" w:cstheme="minorEastAsia"/>
          <w:b w:val="0"/>
          <w:sz w:val="32"/>
          <w:szCs w:val="32"/>
          <w:lang w:val="en-US" w:eastAsia="zh-CN"/>
        </w:rPr>
        <w:t>收入由市财政负担，故2024年收入较2023年增长</w:t>
      </w:r>
      <w:r>
        <w:rPr>
          <w:rFonts w:ascii="宋体" w:hAnsi="宋体" w:eastAsia="宋体" w:cs="宋体"/>
          <w:spacing w:val="-5"/>
          <w:sz w:val="32"/>
          <w:szCs w:val="32"/>
        </w:rPr>
        <w:t>；</w:t>
      </w:r>
      <w:r>
        <w:rPr>
          <w:rFonts w:ascii="FangSong_GB2312" w:hAnsi="FangSong_GB2312" w:eastAsia="FangSong_GB2312" w:cs="FangSong_GB2312"/>
          <w:spacing w:val="-5"/>
          <w:sz w:val="32"/>
          <w:szCs w:val="32"/>
        </w:rPr>
        <w:t>本</w:t>
      </w:r>
      <w:r>
        <w:rPr>
          <w:rFonts w:ascii="宋体" w:hAnsi="宋体" w:eastAsia="宋体" w:cs="宋体"/>
          <w:spacing w:val="-5"/>
          <w:sz w:val="32"/>
          <w:szCs w:val="32"/>
        </w:rPr>
        <w:t>年支出</w:t>
      </w:r>
      <w:r>
        <w:rPr>
          <w:rFonts w:ascii="宋体" w:hAnsi="宋体" w:eastAsia="宋体" w:cs="宋体"/>
          <w:spacing w:val="-42"/>
          <w:sz w:val="32"/>
          <w:szCs w:val="32"/>
        </w:rPr>
        <w:t xml:space="preserve"> </w:t>
      </w:r>
      <w:r>
        <w:rPr>
          <w:rFonts w:ascii="Times New Roman" w:hAnsi="Times New Roman" w:eastAsia="Times New Roman" w:cs="Times New Roman"/>
          <w:spacing w:val="-5"/>
          <w:sz w:val="32"/>
          <w:szCs w:val="32"/>
        </w:rPr>
        <w:t>1,278.27</w:t>
      </w:r>
      <w:r>
        <w:rPr>
          <w:rFonts w:ascii="Times New Roman" w:hAnsi="Times New Roman" w:eastAsia="Times New Roman" w:cs="Times New Roman"/>
          <w:spacing w:val="20"/>
          <w:sz w:val="32"/>
          <w:szCs w:val="32"/>
        </w:rPr>
        <w:t xml:space="preserve"> </w:t>
      </w:r>
      <w:r>
        <w:rPr>
          <w:rFonts w:ascii="宋体" w:hAnsi="宋体" w:eastAsia="宋体" w:cs="宋体"/>
          <w:spacing w:val="-5"/>
          <w:sz w:val="32"/>
          <w:szCs w:val="32"/>
        </w:rPr>
        <w:t>万</w:t>
      </w:r>
      <w:r>
        <w:rPr>
          <w:rFonts w:ascii="宋体" w:hAnsi="宋体" w:eastAsia="宋体" w:cs="宋体"/>
          <w:sz w:val="32"/>
          <w:szCs w:val="32"/>
        </w:rPr>
        <w:t xml:space="preserve"> </w:t>
      </w:r>
      <w:r>
        <w:rPr>
          <w:rFonts w:ascii="宋体" w:hAnsi="宋体" w:eastAsia="宋体" w:cs="宋体"/>
          <w:spacing w:val="-4"/>
          <w:sz w:val="32"/>
          <w:szCs w:val="32"/>
        </w:rPr>
        <w:t>元，比上年增加</w:t>
      </w:r>
      <w:r>
        <w:rPr>
          <w:rFonts w:ascii="宋体" w:hAnsi="宋体" w:eastAsia="宋体" w:cs="宋体"/>
          <w:spacing w:val="-35"/>
          <w:sz w:val="32"/>
          <w:szCs w:val="32"/>
        </w:rPr>
        <w:t xml:space="preserve"> </w:t>
      </w:r>
      <w:r>
        <w:rPr>
          <w:rFonts w:ascii="Times New Roman" w:hAnsi="Times New Roman" w:eastAsia="Times New Roman" w:cs="Times New Roman"/>
          <w:spacing w:val="-4"/>
          <w:sz w:val="32"/>
          <w:szCs w:val="32"/>
        </w:rPr>
        <w:t>149.37</w:t>
      </w:r>
      <w:r>
        <w:rPr>
          <w:rFonts w:ascii="Times New Roman" w:hAnsi="Times New Roman" w:eastAsia="Times New Roman" w:cs="Times New Roman"/>
          <w:spacing w:val="21"/>
          <w:sz w:val="32"/>
          <w:szCs w:val="32"/>
        </w:rPr>
        <w:t xml:space="preserve"> </w:t>
      </w:r>
      <w:r>
        <w:rPr>
          <w:rFonts w:ascii="宋体" w:hAnsi="宋体" w:eastAsia="宋体" w:cs="宋体"/>
          <w:spacing w:val="-4"/>
          <w:sz w:val="32"/>
          <w:szCs w:val="32"/>
        </w:rPr>
        <w:t>万元，增长</w:t>
      </w:r>
      <w:r>
        <w:rPr>
          <w:rFonts w:ascii="宋体" w:hAnsi="宋体" w:eastAsia="宋体" w:cs="宋体"/>
          <w:spacing w:val="-43"/>
          <w:sz w:val="32"/>
          <w:szCs w:val="32"/>
        </w:rPr>
        <w:t xml:space="preserve"> </w:t>
      </w:r>
      <w:r>
        <w:rPr>
          <w:rFonts w:ascii="Times New Roman" w:hAnsi="Times New Roman" w:eastAsia="Times New Roman" w:cs="Times New Roman"/>
          <w:spacing w:val="-4"/>
          <w:sz w:val="32"/>
          <w:szCs w:val="32"/>
        </w:rPr>
        <w:t>13.2%</w:t>
      </w:r>
      <w:r>
        <w:rPr>
          <w:rFonts w:ascii="宋体" w:hAnsi="宋体" w:eastAsia="宋体" w:cs="宋体"/>
          <w:spacing w:val="-4"/>
          <w:sz w:val="32"/>
          <w:szCs w:val="32"/>
        </w:rPr>
        <w:t>，主</w:t>
      </w:r>
      <w:r>
        <w:rPr>
          <w:rFonts w:hint="eastAsia" w:asciiTheme="minorEastAsia" w:hAnsiTheme="minorEastAsia" w:eastAsiaTheme="minorEastAsia" w:cstheme="minorEastAsia"/>
          <w:spacing w:val="-4"/>
          <w:sz w:val="32"/>
          <w:szCs w:val="32"/>
        </w:rPr>
        <w:t>要原因是</w:t>
      </w:r>
      <w:r>
        <w:rPr>
          <w:rFonts w:hint="eastAsia" w:asciiTheme="minorEastAsia" w:hAnsiTheme="minorEastAsia" w:eastAsiaTheme="minorEastAsia" w:cstheme="minorEastAsia"/>
          <w:b w:val="0"/>
          <w:sz w:val="32"/>
          <w:szCs w:val="32"/>
        </w:rPr>
        <w:t>我</w:t>
      </w:r>
      <w:r>
        <w:rPr>
          <w:rFonts w:hint="eastAsia" w:asciiTheme="minorEastAsia" w:hAnsiTheme="minorEastAsia" w:eastAsiaTheme="minorEastAsia" w:cstheme="minorEastAsia"/>
          <w:b w:val="0"/>
          <w:sz w:val="32"/>
          <w:szCs w:val="32"/>
          <w:lang w:eastAsia="zh-CN"/>
        </w:rPr>
        <w:t>部门</w:t>
      </w:r>
      <w:r>
        <w:rPr>
          <w:rFonts w:hint="eastAsia" w:asciiTheme="minorEastAsia" w:hAnsiTheme="minorEastAsia" w:eastAsiaTheme="minorEastAsia" w:cstheme="minorEastAsia"/>
          <w:b w:val="0"/>
          <w:sz w:val="32"/>
          <w:szCs w:val="32"/>
        </w:rPr>
        <w:t>2023年上划至市财政局管理，</w:t>
      </w:r>
      <w:r>
        <w:rPr>
          <w:rFonts w:hint="eastAsia" w:asciiTheme="minorEastAsia" w:hAnsiTheme="minorEastAsia" w:eastAsiaTheme="minorEastAsia" w:cstheme="minorEastAsia"/>
          <w:b w:val="0"/>
          <w:sz w:val="32"/>
          <w:szCs w:val="32"/>
          <w:lang w:val="en-US" w:eastAsia="zh-CN"/>
        </w:rPr>
        <w:t>2</w:t>
      </w:r>
      <w:r>
        <w:rPr>
          <w:rFonts w:hint="eastAsia" w:asciiTheme="minorEastAsia" w:hAnsiTheme="minorEastAsia" w:eastAsiaTheme="minorEastAsia" w:cstheme="minorEastAsia"/>
          <w:spacing w:val="-2"/>
          <w:sz w:val="32"/>
          <w:szCs w:val="32"/>
        </w:rPr>
        <w:t>022年</w:t>
      </w:r>
      <w:r>
        <w:rPr>
          <w:rFonts w:hint="eastAsia" w:asciiTheme="minorEastAsia" w:hAnsiTheme="minorEastAsia" w:eastAsiaTheme="minorEastAsia" w:cstheme="minorEastAsia"/>
          <w:spacing w:val="-2"/>
          <w:sz w:val="32"/>
          <w:szCs w:val="32"/>
          <w:lang w:eastAsia="zh-CN"/>
        </w:rPr>
        <w:t>度</w:t>
      </w:r>
      <w:r>
        <w:rPr>
          <w:rFonts w:hint="eastAsia" w:asciiTheme="minorEastAsia" w:hAnsiTheme="minorEastAsia" w:eastAsiaTheme="minorEastAsia" w:cstheme="minorEastAsia"/>
          <w:spacing w:val="-2"/>
          <w:sz w:val="32"/>
          <w:szCs w:val="32"/>
        </w:rPr>
        <w:t>结转资金及2022年</w:t>
      </w:r>
      <w:r>
        <w:rPr>
          <w:rFonts w:hint="eastAsia" w:asciiTheme="minorEastAsia" w:hAnsiTheme="minorEastAsia" w:eastAsiaTheme="minorEastAsia" w:cstheme="minorEastAsia"/>
          <w:spacing w:val="-2"/>
          <w:sz w:val="32"/>
          <w:szCs w:val="32"/>
          <w:lang w:eastAsia="zh-CN"/>
        </w:rPr>
        <w:t>度部分</w:t>
      </w:r>
      <w:r>
        <w:rPr>
          <w:rFonts w:hint="eastAsia" w:asciiTheme="minorEastAsia" w:hAnsiTheme="minorEastAsia" w:eastAsiaTheme="minorEastAsia" w:cstheme="minorEastAsia"/>
          <w:b w:val="0"/>
          <w:sz w:val="32"/>
          <w:szCs w:val="32"/>
        </w:rPr>
        <w:t>人员经费在</w:t>
      </w:r>
      <w:r>
        <w:rPr>
          <w:rFonts w:hint="eastAsia" w:asciiTheme="minorEastAsia" w:hAnsiTheme="minorEastAsia" w:eastAsiaTheme="minorEastAsia" w:cstheme="minorEastAsia"/>
          <w:b w:val="0"/>
          <w:sz w:val="32"/>
          <w:szCs w:val="32"/>
          <w:lang w:val="en-US" w:eastAsia="zh-CN"/>
        </w:rPr>
        <w:t>2023年由</w:t>
      </w:r>
      <w:r>
        <w:rPr>
          <w:rFonts w:hint="eastAsia" w:asciiTheme="minorEastAsia" w:hAnsiTheme="minorEastAsia" w:eastAsiaTheme="minorEastAsia" w:cstheme="minorEastAsia"/>
          <w:b w:val="0"/>
          <w:sz w:val="32"/>
          <w:szCs w:val="32"/>
        </w:rPr>
        <w:t>县级财政</w:t>
      </w:r>
      <w:r>
        <w:rPr>
          <w:rFonts w:hint="eastAsia" w:asciiTheme="minorEastAsia" w:hAnsiTheme="minorEastAsia" w:eastAsiaTheme="minorEastAsia" w:cstheme="minorEastAsia"/>
          <w:b w:val="0"/>
          <w:sz w:val="32"/>
          <w:szCs w:val="32"/>
          <w:lang w:val="en-US" w:eastAsia="zh-CN"/>
        </w:rPr>
        <w:t>负担</w:t>
      </w:r>
      <w:r>
        <w:rPr>
          <w:rFonts w:hint="eastAsia" w:asciiTheme="minorEastAsia" w:hAnsiTheme="minorEastAsia" w:eastAsiaTheme="minorEastAsia" w:cstheme="minorEastAsia"/>
          <w:b w:val="0"/>
          <w:sz w:val="32"/>
          <w:szCs w:val="32"/>
        </w:rPr>
        <w:t>，故2023年</w:t>
      </w:r>
      <w:r>
        <w:rPr>
          <w:rFonts w:hint="eastAsia" w:asciiTheme="minorEastAsia" w:hAnsiTheme="minorEastAsia" w:eastAsiaTheme="minorEastAsia" w:cstheme="minorEastAsia"/>
          <w:b w:val="0"/>
          <w:sz w:val="32"/>
          <w:szCs w:val="32"/>
          <w:lang w:eastAsia="zh-CN"/>
        </w:rPr>
        <w:t>度</w:t>
      </w:r>
      <w:r>
        <w:rPr>
          <w:rFonts w:hint="eastAsia" w:asciiTheme="minorEastAsia" w:hAnsiTheme="minorEastAsia" w:eastAsiaTheme="minorEastAsia" w:cstheme="minorEastAsia"/>
          <w:b w:val="0"/>
          <w:sz w:val="32"/>
          <w:szCs w:val="32"/>
          <w:lang w:val="en-US" w:eastAsia="zh-CN"/>
        </w:rPr>
        <w:t>本部门市级决算收入</w:t>
      </w:r>
      <w:r>
        <w:rPr>
          <w:rFonts w:hint="eastAsia" w:asciiTheme="minorEastAsia" w:hAnsiTheme="minorEastAsia" w:eastAsiaTheme="minorEastAsia" w:cstheme="minorEastAsia"/>
          <w:b w:val="0"/>
          <w:sz w:val="32"/>
          <w:szCs w:val="32"/>
        </w:rPr>
        <w:t>较</w:t>
      </w:r>
      <w:r>
        <w:rPr>
          <w:rFonts w:hint="eastAsia" w:asciiTheme="minorEastAsia" w:hAnsiTheme="minorEastAsia" w:eastAsiaTheme="minorEastAsia" w:cstheme="minorEastAsia"/>
          <w:b w:val="0"/>
          <w:sz w:val="32"/>
          <w:szCs w:val="32"/>
          <w:lang w:val="en-US" w:eastAsia="zh-CN"/>
        </w:rPr>
        <w:t>少，</w:t>
      </w:r>
      <w:r>
        <w:rPr>
          <w:rFonts w:hint="eastAsia" w:asciiTheme="minorEastAsia" w:hAnsiTheme="minorEastAsia" w:eastAsiaTheme="minorEastAsia" w:cstheme="minorEastAsia"/>
          <w:b w:val="0"/>
          <w:sz w:val="32"/>
          <w:szCs w:val="32"/>
        </w:rPr>
        <w:t>202</w:t>
      </w:r>
      <w:r>
        <w:rPr>
          <w:rFonts w:hint="eastAsia" w:asciiTheme="minorEastAsia" w:hAnsiTheme="minorEastAsia" w:eastAsiaTheme="minorEastAsia" w:cstheme="minorEastAsia"/>
          <w:b w:val="0"/>
          <w:sz w:val="32"/>
          <w:szCs w:val="32"/>
          <w:lang w:val="en-US" w:eastAsia="zh-CN"/>
        </w:rPr>
        <w:t>4</w:t>
      </w:r>
      <w:r>
        <w:rPr>
          <w:rFonts w:hint="eastAsia" w:asciiTheme="minorEastAsia" w:hAnsiTheme="minorEastAsia" w:eastAsiaTheme="minorEastAsia" w:cstheme="minorEastAsia"/>
          <w:b w:val="0"/>
          <w:sz w:val="32"/>
          <w:szCs w:val="32"/>
        </w:rPr>
        <w:t>年</w:t>
      </w:r>
      <w:r>
        <w:rPr>
          <w:rFonts w:hint="eastAsia" w:asciiTheme="minorEastAsia" w:hAnsiTheme="minorEastAsia" w:eastAsiaTheme="minorEastAsia" w:cstheme="minorEastAsia"/>
          <w:b w:val="0"/>
          <w:sz w:val="32"/>
          <w:szCs w:val="32"/>
          <w:lang w:val="en-US" w:eastAsia="zh-CN"/>
        </w:rPr>
        <w:t>收入由市财政负担，故2024年收入较2023年增长</w:t>
      </w:r>
      <w:r>
        <w:rPr>
          <w:rFonts w:hint="eastAsia" w:asciiTheme="minorEastAsia" w:hAnsiTheme="minorEastAsia" w:eastAsiaTheme="minorEastAsia" w:cstheme="minorEastAsia"/>
          <w:spacing w:val="-6"/>
          <w:sz w:val="32"/>
          <w:szCs w:val="32"/>
        </w:rPr>
        <w:t>。</w:t>
      </w:r>
      <w:r>
        <w:rPr>
          <w:rFonts w:hint="eastAsia" w:asciiTheme="minorEastAsia" w:hAnsiTheme="minorEastAsia" w:eastAsiaTheme="minorEastAsia" w:cstheme="minorEastAsia"/>
          <w:spacing w:val="-4"/>
          <w:sz w:val="32"/>
          <w:szCs w:val="32"/>
        </w:rPr>
        <w:t>具体情</w:t>
      </w:r>
      <w:r>
        <w:rPr>
          <w:rFonts w:hint="eastAsia" w:asciiTheme="minorEastAsia" w:hAnsiTheme="minorEastAsia" w:eastAsiaTheme="minorEastAsia" w:cstheme="minorEastAsia"/>
          <w:spacing w:val="-17"/>
          <w:sz w:val="32"/>
          <w:szCs w:val="32"/>
        </w:rPr>
        <w:t>况如下：</w:t>
      </w:r>
    </w:p>
    <w:p w14:paraId="1B5C3072">
      <w:pPr>
        <w:keepNext w:val="0"/>
        <w:keepLines w:val="0"/>
        <w:pageBreakBefore w:val="0"/>
        <w:widowControl/>
        <w:kinsoku w:val="0"/>
        <w:wordWrap/>
        <w:overflowPunct/>
        <w:topLinePunct w:val="0"/>
        <w:autoSpaceDE w:val="0"/>
        <w:autoSpaceDN w:val="0"/>
        <w:bidi w:val="0"/>
        <w:adjustRightInd w:val="0"/>
        <w:snapToGrid w:val="0"/>
        <w:spacing w:before="282" w:line="348" w:lineRule="auto"/>
        <w:ind w:left="2" w:right="83" w:firstLine="620" w:firstLineChars="200"/>
        <w:jc w:val="both"/>
        <w:textAlignment w:val="baseline"/>
        <w:rPr>
          <w:rFonts w:hint="eastAsia" w:asciiTheme="minorEastAsia" w:hAnsiTheme="minorEastAsia" w:eastAsiaTheme="minorEastAsia" w:cstheme="minorEastAsia"/>
          <w:snapToGrid w:val="0"/>
          <w:color w:val="000000"/>
          <w:spacing w:val="-4"/>
          <w:kern w:val="0"/>
          <w:sz w:val="32"/>
          <w:szCs w:val="32"/>
          <w:lang w:val="en-US" w:eastAsia="en-US" w:bidi="ar-SA"/>
        </w:rPr>
      </w:pPr>
      <w:r>
        <w:rPr>
          <w:rFonts w:ascii="Times New Roman" w:hAnsi="Times New Roman" w:eastAsia="Times New Roman" w:cs="Times New Roman"/>
          <w:spacing w:val="-5"/>
          <w:sz w:val="32"/>
          <w:szCs w:val="32"/>
        </w:rPr>
        <w:t>1</w:t>
      </w:r>
      <w:r>
        <w:rPr>
          <w:rFonts w:hint="eastAsia" w:asciiTheme="minorEastAsia" w:hAnsiTheme="minorEastAsia" w:eastAsiaTheme="minorEastAsia" w:cstheme="minorEastAsia"/>
          <w:snapToGrid w:val="0"/>
          <w:color w:val="000000"/>
          <w:spacing w:val="-4"/>
          <w:kern w:val="0"/>
          <w:sz w:val="32"/>
          <w:szCs w:val="32"/>
          <w:lang w:val="en-US" w:eastAsia="en-US" w:bidi="ar-SA"/>
        </w:rPr>
        <w:t>.一般公共预算财政拨款本年收入1,278.27万元, 比上年增加149.37 万元，增长 13.2%，主要原因是我</w:t>
      </w:r>
      <w:r>
        <w:rPr>
          <w:rFonts w:hint="eastAsia" w:asciiTheme="minorEastAsia" w:hAnsiTheme="minorEastAsia" w:eastAsiaTheme="minorEastAsia" w:cstheme="minorEastAsia"/>
          <w:snapToGrid w:val="0"/>
          <w:color w:val="000000"/>
          <w:spacing w:val="-4"/>
          <w:kern w:val="0"/>
          <w:sz w:val="32"/>
          <w:szCs w:val="32"/>
          <w:lang w:val="en-US" w:eastAsia="zh-CN" w:bidi="ar-SA"/>
        </w:rPr>
        <w:t>部门</w:t>
      </w:r>
      <w:r>
        <w:rPr>
          <w:rFonts w:hint="eastAsia" w:asciiTheme="minorEastAsia" w:hAnsiTheme="minorEastAsia" w:eastAsiaTheme="minorEastAsia" w:cstheme="minorEastAsia"/>
          <w:snapToGrid w:val="0"/>
          <w:color w:val="000000"/>
          <w:spacing w:val="-4"/>
          <w:kern w:val="0"/>
          <w:sz w:val="32"/>
          <w:szCs w:val="32"/>
          <w:lang w:val="en-US" w:eastAsia="en-US" w:bidi="ar-SA"/>
        </w:rPr>
        <w:t>2023年上划至市财政局管理，2022年</w:t>
      </w:r>
      <w:r>
        <w:rPr>
          <w:rFonts w:hint="eastAsia" w:asciiTheme="minorEastAsia" w:hAnsiTheme="minorEastAsia" w:eastAsiaTheme="minorEastAsia" w:cstheme="minorEastAsia"/>
          <w:snapToGrid w:val="0"/>
          <w:color w:val="000000"/>
          <w:spacing w:val="-4"/>
          <w:kern w:val="0"/>
          <w:sz w:val="32"/>
          <w:szCs w:val="32"/>
          <w:lang w:val="en-US" w:eastAsia="zh-CN" w:bidi="ar-SA"/>
        </w:rPr>
        <w:t>度</w:t>
      </w:r>
      <w:r>
        <w:rPr>
          <w:rFonts w:hint="eastAsia" w:asciiTheme="minorEastAsia" w:hAnsiTheme="minorEastAsia" w:eastAsiaTheme="minorEastAsia" w:cstheme="minorEastAsia"/>
          <w:snapToGrid w:val="0"/>
          <w:color w:val="000000"/>
          <w:spacing w:val="-4"/>
          <w:kern w:val="0"/>
          <w:sz w:val="32"/>
          <w:szCs w:val="32"/>
          <w:lang w:val="en-US" w:eastAsia="en-US" w:bidi="ar-SA"/>
        </w:rPr>
        <w:t>结转资金及2022年</w:t>
      </w:r>
      <w:r>
        <w:rPr>
          <w:rFonts w:hint="eastAsia" w:asciiTheme="minorEastAsia" w:hAnsiTheme="minorEastAsia" w:eastAsiaTheme="minorEastAsia" w:cstheme="minorEastAsia"/>
          <w:snapToGrid w:val="0"/>
          <w:color w:val="000000"/>
          <w:spacing w:val="-4"/>
          <w:kern w:val="0"/>
          <w:sz w:val="32"/>
          <w:szCs w:val="32"/>
          <w:lang w:val="en-US" w:eastAsia="zh-CN" w:bidi="ar-SA"/>
        </w:rPr>
        <w:t>度部分</w:t>
      </w:r>
      <w:r>
        <w:rPr>
          <w:rFonts w:hint="eastAsia" w:asciiTheme="minorEastAsia" w:hAnsiTheme="minorEastAsia" w:eastAsiaTheme="minorEastAsia" w:cstheme="minorEastAsia"/>
          <w:snapToGrid w:val="0"/>
          <w:color w:val="000000"/>
          <w:spacing w:val="-4"/>
          <w:kern w:val="0"/>
          <w:sz w:val="32"/>
          <w:szCs w:val="32"/>
          <w:lang w:val="en-US" w:eastAsia="en-US" w:bidi="ar-SA"/>
        </w:rPr>
        <w:t>人员经费在</w:t>
      </w:r>
      <w:r>
        <w:rPr>
          <w:rFonts w:hint="eastAsia" w:asciiTheme="minorEastAsia" w:hAnsiTheme="minorEastAsia" w:eastAsiaTheme="minorEastAsia" w:cstheme="minorEastAsia"/>
          <w:snapToGrid w:val="0"/>
          <w:color w:val="000000"/>
          <w:spacing w:val="-4"/>
          <w:kern w:val="0"/>
          <w:sz w:val="32"/>
          <w:szCs w:val="32"/>
          <w:lang w:val="en-US" w:eastAsia="zh-CN" w:bidi="ar-SA"/>
        </w:rPr>
        <w:t>2023年由</w:t>
      </w:r>
      <w:r>
        <w:rPr>
          <w:rFonts w:hint="eastAsia" w:asciiTheme="minorEastAsia" w:hAnsiTheme="minorEastAsia" w:eastAsiaTheme="minorEastAsia" w:cstheme="minorEastAsia"/>
          <w:snapToGrid w:val="0"/>
          <w:color w:val="000000"/>
          <w:spacing w:val="-4"/>
          <w:kern w:val="0"/>
          <w:sz w:val="32"/>
          <w:szCs w:val="32"/>
          <w:lang w:val="en-US" w:eastAsia="en-US" w:bidi="ar-SA"/>
        </w:rPr>
        <w:t>县级财政</w:t>
      </w:r>
      <w:r>
        <w:rPr>
          <w:rFonts w:hint="eastAsia" w:asciiTheme="minorEastAsia" w:hAnsiTheme="minorEastAsia" w:eastAsiaTheme="minorEastAsia" w:cstheme="minorEastAsia"/>
          <w:snapToGrid w:val="0"/>
          <w:color w:val="000000"/>
          <w:spacing w:val="-4"/>
          <w:kern w:val="0"/>
          <w:sz w:val="32"/>
          <w:szCs w:val="32"/>
          <w:lang w:val="en-US" w:eastAsia="zh-CN" w:bidi="ar-SA"/>
        </w:rPr>
        <w:t>负担</w:t>
      </w:r>
      <w:r>
        <w:rPr>
          <w:rFonts w:hint="eastAsia" w:asciiTheme="minorEastAsia" w:hAnsiTheme="minorEastAsia" w:eastAsiaTheme="minorEastAsia" w:cstheme="minorEastAsia"/>
          <w:snapToGrid w:val="0"/>
          <w:color w:val="000000"/>
          <w:spacing w:val="-4"/>
          <w:kern w:val="0"/>
          <w:sz w:val="32"/>
          <w:szCs w:val="32"/>
          <w:lang w:val="en-US" w:eastAsia="en-US" w:bidi="ar-SA"/>
        </w:rPr>
        <w:t>，故2023年</w:t>
      </w:r>
      <w:r>
        <w:rPr>
          <w:rFonts w:hint="eastAsia" w:asciiTheme="minorEastAsia" w:hAnsiTheme="minorEastAsia" w:eastAsiaTheme="minorEastAsia" w:cstheme="minorEastAsia"/>
          <w:snapToGrid w:val="0"/>
          <w:color w:val="000000"/>
          <w:spacing w:val="-4"/>
          <w:kern w:val="0"/>
          <w:sz w:val="32"/>
          <w:szCs w:val="32"/>
          <w:lang w:val="en-US" w:eastAsia="zh-CN" w:bidi="ar-SA"/>
        </w:rPr>
        <w:t>度本部门市级决算收入</w:t>
      </w:r>
      <w:r>
        <w:rPr>
          <w:rFonts w:hint="eastAsia" w:asciiTheme="minorEastAsia" w:hAnsiTheme="minorEastAsia" w:eastAsiaTheme="minorEastAsia" w:cstheme="minorEastAsia"/>
          <w:snapToGrid w:val="0"/>
          <w:color w:val="000000"/>
          <w:spacing w:val="-4"/>
          <w:kern w:val="0"/>
          <w:sz w:val="32"/>
          <w:szCs w:val="32"/>
          <w:lang w:val="en-US" w:eastAsia="en-US" w:bidi="ar-SA"/>
        </w:rPr>
        <w:t>较</w:t>
      </w:r>
      <w:r>
        <w:rPr>
          <w:rFonts w:hint="eastAsia" w:asciiTheme="minorEastAsia" w:hAnsiTheme="minorEastAsia" w:eastAsiaTheme="minorEastAsia" w:cstheme="minorEastAsia"/>
          <w:snapToGrid w:val="0"/>
          <w:color w:val="000000"/>
          <w:spacing w:val="-4"/>
          <w:kern w:val="0"/>
          <w:sz w:val="32"/>
          <w:szCs w:val="32"/>
          <w:lang w:val="en-US" w:eastAsia="zh-CN" w:bidi="ar-SA"/>
        </w:rPr>
        <w:t>少，</w:t>
      </w:r>
      <w:r>
        <w:rPr>
          <w:rFonts w:hint="eastAsia" w:asciiTheme="minorEastAsia" w:hAnsiTheme="minorEastAsia" w:eastAsiaTheme="minorEastAsia" w:cstheme="minorEastAsia"/>
          <w:snapToGrid w:val="0"/>
          <w:color w:val="000000"/>
          <w:spacing w:val="-4"/>
          <w:kern w:val="0"/>
          <w:sz w:val="32"/>
          <w:szCs w:val="32"/>
          <w:lang w:val="en-US" w:eastAsia="en-US" w:bidi="ar-SA"/>
        </w:rPr>
        <w:t>202</w:t>
      </w:r>
      <w:r>
        <w:rPr>
          <w:rFonts w:hint="eastAsia" w:asciiTheme="minorEastAsia" w:hAnsiTheme="minorEastAsia" w:eastAsiaTheme="minorEastAsia" w:cstheme="minorEastAsia"/>
          <w:snapToGrid w:val="0"/>
          <w:color w:val="000000"/>
          <w:spacing w:val="-4"/>
          <w:kern w:val="0"/>
          <w:sz w:val="32"/>
          <w:szCs w:val="32"/>
          <w:lang w:val="en-US" w:eastAsia="zh-CN" w:bidi="ar-SA"/>
        </w:rPr>
        <w:t>4</w:t>
      </w:r>
      <w:r>
        <w:rPr>
          <w:rFonts w:hint="eastAsia" w:asciiTheme="minorEastAsia" w:hAnsiTheme="minorEastAsia" w:eastAsiaTheme="minorEastAsia" w:cstheme="minorEastAsia"/>
          <w:snapToGrid w:val="0"/>
          <w:color w:val="000000"/>
          <w:spacing w:val="-4"/>
          <w:kern w:val="0"/>
          <w:sz w:val="32"/>
          <w:szCs w:val="32"/>
          <w:lang w:val="en-US" w:eastAsia="en-US" w:bidi="ar-SA"/>
        </w:rPr>
        <w:t>年</w:t>
      </w:r>
      <w:r>
        <w:rPr>
          <w:rFonts w:hint="eastAsia" w:asciiTheme="minorEastAsia" w:hAnsiTheme="minorEastAsia" w:eastAsiaTheme="minorEastAsia" w:cstheme="minorEastAsia"/>
          <w:snapToGrid w:val="0"/>
          <w:color w:val="000000"/>
          <w:spacing w:val="-4"/>
          <w:kern w:val="0"/>
          <w:sz w:val="32"/>
          <w:szCs w:val="32"/>
          <w:lang w:val="en-US" w:eastAsia="zh-CN" w:bidi="ar-SA"/>
        </w:rPr>
        <w:t>收入由市财政负担，故2024年收入较2023年增长</w:t>
      </w:r>
      <w:r>
        <w:rPr>
          <w:rFonts w:hint="eastAsia" w:asciiTheme="minorEastAsia" w:hAnsiTheme="minorEastAsia" w:eastAsiaTheme="minorEastAsia" w:cstheme="minorEastAsia"/>
          <w:snapToGrid w:val="0"/>
          <w:color w:val="000000"/>
          <w:spacing w:val="-4"/>
          <w:kern w:val="0"/>
          <w:sz w:val="32"/>
          <w:szCs w:val="32"/>
          <w:lang w:val="en-US" w:eastAsia="en-US" w:bidi="ar-SA"/>
        </w:rPr>
        <w:t>；本年支出1,278.27万元</w:t>
      </w:r>
      <w:r>
        <w:rPr>
          <w:rFonts w:hint="eastAsia" w:asciiTheme="minorEastAsia" w:hAnsiTheme="minorEastAsia" w:eastAsiaTheme="minorEastAsia" w:cstheme="minorEastAsia"/>
          <w:snapToGrid w:val="0"/>
          <w:color w:val="000000"/>
          <w:spacing w:val="-4"/>
          <w:kern w:val="0"/>
          <w:sz w:val="32"/>
          <w:szCs w:val="32"/>
          <w:lang w:val="en-US" w:eastAsia="zh-CN" w:bidi="ar-SA"/>
        </w:rPr>
        <w:t>，</w:t>
      </w:r>
      <w:r>
        <w:rPr>
          <w:rFonts w:hint="eastAsia" w:asciiTheme="minorEastAsia" w:hAnsiTheme="minorEastAsia" w:eastAsiaTheme="minorEastAsia" w:cstheme="minorEastAsia"/>
          <w:snapToGrid w:val="0"/>
          <w:color w:val="000000"/>
          <w:spacing w:val="-4"/>
          <w:kern w:val="0"/>
          <w:sz w:val="32"/>
          <w:szCs w:val="32"/>
          <w:lang w:val="en-US" w:eastAsia="en-US" w:bidi="ar-SA"/>
        </w:rPr>
        <w:t>比上年增加 149.37 万元，增长13.2%，主要原因是我</w:t>
      </w:r>
      <w:r>
        <w:rPr>
          <w:rFonts w:hint="eastAsia" w:asciiTheme="minorEastAsia" w:hAnsiTheme="minorEastAsia" w:eastAsiaTheme="minorEastAsia" w:cstheme="minorEastAsia"/>
          <w:snapToGrid w:val="0"/>
          <w:color w:val="000000"/>
          <w:spacing w:val="-4"/>
          <w:kern w:val="0"/>
          <w:sz w:val="32"/>
          <w:szCs w:val="32"/>
          <w:lang w:val="en-US" w:eastAsia="zh-CN" w:bidi="ar-SA"/>
        </w:rPr>
        <w:t>部门</w:t>
      </w:r>
      <w:r>
        <w:rPr>
          <w:rFonts w:hint="eastAsia" w:asciiTheme="minorEastAsia" w:hAnsiTheme="minorEastAsia" w:eastAsiaTheme="minorEastAsia" w:cstheme="minorEastAsia"/>
          <w:snapToGrid w:val="0"/>
          <w:color w:val="000000"/>
          <w:spacing w:val="-4"/>
          <w:kern w:val="0"/>
          <w:sz w:val="32"/>
          <w:szCs w:val="32"/>
          <w:lang w:val="en-US" w:eastAsia="en-US" w:bidi="ar-SA"/>
        </w:rPr>
        <w:t>2023年上划至市财政局管理，</w:t>
      </w:r>
      <w:r>
        <w:rPr>
          <w:rFonts w:hint="eastAsia" w:asciiTheme="minorEastAsia" w:hAnsiTheme="minorEastAsia" w:eastAsiaTheme="minorEastAsia" w:cstheme="minorEastAsia"/>
          <w:b w:val="0"/>
          <w:sz w:val="32"/>
          <w:szCs w:val="32"/>
          <w:lang w:val="en-US" w:eastAsia="zh-CN"/>
        </w:rPr>
        <w:t>2</w:t>
      </w:r>
      <w:r>
        <w:rPr>
          <w:rFonts w:hint="eastAsia" w:asciiTheme="minorEastAsia" w:hAnsiTheme="minorEastAsia" w:eastAsiaTheme="minorEastAsia" w:cstheme="minorEastAsia"/>
          <w:spacing w:val="-2"/>
          <w:sz w:val="32"/>
          <w:szCs w:val="32"/>
        </w:rPr>
        <w:t>022年</w:t>
      </w:r>
      <w:r>
        <w:rPr>
          <w:rFonts w:hint="eastAsia" w:asciiTheme="minorEastAsia" w:hAnsiTheme="minorEastAsia" w:eastAsiaTheme="minorEastAsia" w:cstheme="minorEastAsia"/>
          <w:spacing w:val="-2"/>
          <w:sz w:val="32"/>
          <w:szCs w:val="32"/>
          <w:lang w:eastAsia="zh-CN"/>
        </w:rPr>
        <w:t>度</w:t>
      </w:r>
      <w:r>
        <w:rPr>
          <w:rFonts w:hint="eastAsia" w:asciiTheme="minorEastAsia" w:hAnsiTheme="minorEastAsia" w:eastAsiaTheme="minorEastAsia" w:cstheme="minorEastAsia"/>
          <w:spacing w:val="-2"/>
          <w:sz w:val="32"/>
          <w:szCs w:val="32"/>
        </w:rPr>
        <w:t>结转资金及2022年</w:t>
      </w:r>
      <w:r>
        <w:rPr>
          <w:rFonts w:hint="eastAsia" w:asciiTheme="minorEastAsia" w:hAnsiTheme="minorEastAsia" w:eastAsiaTheme="minorEastAsia" w:cstheme="minorEastAsia"/>
          <w:spacing w:val="-2"/>
          <w:sz w:val="32"/>
          <w:szCs w:val="32"/>
          <w:lang w:eastAsia="zh-CN"/>
        </w:rPr>
        <w:t>度部分</w:t>
      </w:r>
      <w:r>
        <w:rPr>
          <w:rFonts w:hint="eastAsia" w:asciiTheme="minorEastAsia" w:hAnsiTheme="minorEastAsia" w:eastAsiaTheme="minorEastAsia" w:cstheme="minorEastAsia"/>
          <w:b w:val="0"/>
          <w:sz w:val="32"/>
          <w:szCs w:val="32"/>
        </w:rPr>
        <w:t>人员经费</w:t>
      </w:r>
      <w:r>
        <w:rPr>
          <w:rFonts w:hint="eastAsia" w:asciiTheme="minorEastAsia" w:hAnsiTheme="minorEastAsia" w:eastAsiaTheme="minorEastAsia" w:cstheme="minorEastAsia"/>
          <w:snapToGrid w:val="0"/>
          <w:color w:val="000000"/>
          <w:spacing w:val="-4"/>
          <w:kern w:val="0"/>
          <w:sz w:val="32"/>
          <w:szCs w:val="32"/>
          <w:lang w:val="en-US" w:eastAsia="en-US" w:bidi="ar-SA"/>
        </w:rPr>
        <w:t>在</w:t>
      </w:r>
      <w:r>
        <w:rPr>
          <w:rFonts w:hint="eastAsia" w:asciiTheme="minorEastAsia" w:hAnsiTheme="minorEastAsia" w:eastAsiaTheme="minorEastAsia" w:cstheme="minorEastAsia"/>
          <w:snapToGrid w:val="0"/>
          <w:color w:val="000000"/>
          <w:spacing w:val="-4"/>
          <w:kern w:val="0"/>
          <w:sz w:val="32"/>
          <w:szCs w:val="32"/>
          <w:lang w:val="en-US" w:eastAsia="zh-CN" w:bidi="ar-SA"/>
        </w:rPr>
        <w:t>2023年由</w:t>
      </w:r>
      <w:r>
        <w:rPr>
          <w:rFonts w:hint="eastAsia" w:asciiTheme="minorEastAsia" w:hAnsiTheme="minorEastAsia" w:eastAsiaTheme="minorEastAsia" w:cstheme="minorEastAsia"/>
          <w:snapToGrid w:val="0"/>
          <w:color w:val="000000"/>
          <w:spacing w:val="-4"/>
          <w:kern w:val="0"/>
          <w:sz w:val="32"/>
          <w:szCs w:val="32"/>
          <w:lang w:val="en-US" w:eastAsia="en-US" w:bidi="ar-SA"/>
        </w:rPr>
        <w:t>县级财政</w:t>
      </w:r>
      <w:r>
        <w:rPr>
          <w:rFonts w:hint="eastAsia" w:asciiTheme="minorEastAsia" w:hAnsiTheme="minorEastAsia" w:eastAsiaTheme="minorEastAsia" w:cstheme="minorEastAsia"/>
          <w:snapToGrid w:val="0"/>
          <w:color w:val="000000"/>
          <w:spacing w:val="-4"/>
          <w:kern w:val="0"/>
          <w:sz w:val="32"/>
          <w:szCs w:val="32"/>
          <w:lang w:val="en-US" w:eastAsia="zh-CN" w:bidi="ar-SA"/>
        </w:rPr>
        <w:t>负担</w:t>
      </w:r>
      <w:r>
        <w:rPr>
          <w:rFonts w:hint="eastAsia" w:asciiTheme="minorEastAsia" w:hAnsiTheme="minorEastAsia" w:eastAsiaTheme="minorEastAsia" w:cstheme="minorEastAsia"/>
          <w:snapToGrid w:val="0"/>
          <w:color w:val="000000"/>
          <w:spacing w:val="-4"/>
          <w:kern w:val="0"/>
          <w:sz w:val="32"/>
          <w:szCs w:val="32"/>
          <w:lang w:val="en-US" w:eastAsia="en-US" w:bidi="ar-SA"/>
        </w:rPr>
        <w:t>，故2023年</w:t>
      </w:r>
      <w:r>
        <w:rPr>
          <w:rFonts w:hint="eastAsia" w:asciiTheme="minorEastAsia" w:hAnsiTheme="minorEastAsia" w:eastAsiaTheme="minorEastAsia" w:cstheme="minorEastAsia"/>
          <w:snapToGrid w:val="0"/>
          <w:color w:val="000000"/>
          <w:spacing w:val="-4"/>
          <w:kern w:val="0"/>
          <w:sz w:val="32"/>
          <w:szCs w:val="32"/>
          <w:lang w:val="en-US" w:eastAsia="zh-CN" w:bidi="ar-SA"/>
        </w:rPr>
        <w:t>度本部门市级决算收入</w:t>
      </w:r>
      <w:r>
        <w:rPr>
          <w:rFonts w:hint="eastAsia" w:asciiTheme="minorEastAsia" w:hAnsiTheme="minorEastAsia" w:eastAsiaTheme="minorEastAsia" w:cstheme="minorEastAsia"/>
          <w:snapToGrid w:val="0"/>
          <w:color w:val="000000"/>
          <w:spacing w:val="-4"/>
          <w:kern w:val="0"/>
          <w:sz w:val="32"/>
          <w:szCs w:val="32"/>
          <w:lang w:val="en-US" w:eastAsia="en-US" w:bidi="ar-SA"/>
        </w:rPr>
        <w:t>较</w:t>
      </w:r>
      <w:r>
        <w:rPr>
          <w:rFonts w:hint="eastAsia" w:asciiTheme="minorEastAsia" w:hAnsiTheme="minorEastAsia" w:eastAsiaTheme="minorEastAsia" w:cstheme="minorEastAsia"/>
          <w:snapToGrid w:val="0"/>
          <w:color w:val="000000"/>
          <w:spacing w:val="-4"/>
          <w:kern w:val="0"/>
          <w:sz w:val="32"/>
          <w:szCs w:val="32"/>
          <w:lang w:val="en-US" w:eastAsia="zh-CN" w:bidi="ar-SA"/>
        </w:rPr>
        <w:t>少，</w:t>
      </w:r>
      <w:r>
        <w:rPr>
          <w:rFonts w:hint="eastAsia" w:asciiTheme="minorEastAsia" w:hAnsiTheme="minorEastAsia" w:eastAsiaTheme="minorEastAsia" w:cstheme="minorEastAsia"/>
          <w:snapToGrid w:val="0"/>
          <w:color w:val="000000"/>
          <w:spacing w:val="-4"/>
          <w:kern w:val="0"/>
          <w:sz w:val="32"/>
          <w:szCs w:val="32"/>
          <w:lang w:val="en-US" w:eastAsia="en-US" w:bidi="ar-SA"/>
        </w:rPr>
        <w:t>202</w:t>
      </w:r>
      <w:r>
        <w:rPr>
          <w:rFonts w:hint="eastAsia" w:asciiTheme="minorEastAsia" w:hAnsiTheme="minorEastAsia" w:eastAsiaTheme="minorEastAsia" w:cstheme="minorEastAsia"/>
          <w:snapToGrid w:val="0"/>
          <w:color w:val="000000"/>
          <w:spacing w:val="-4"/>
          <w:kern w:val="0"/>
          <w:sz w:val="32"/>
          <w:szCs w:val="32"/>
          <w:lang w:val="en-US" w:eastAsia="zh-CN" w:bidi="ar-SA"/>
        </w:rPr>
        <w:t>4</w:t>
      </w:r>
      <w:r>
        <w:rPr>
          <w:rFonts w:hint="eastAsia" w:asciiTheme="minorEastAsia" w:hAnsiTheme="minorEastAsia" w:eastAsiaTheme="minorEastAsia" w:cstheme="minorEastAsia"/>
          <w:snapToGrid w:val="0"/>
          <w:color w:val="000000"/>
          <w:spacing w:val="-4"/>
          <w:kern w:val="0"/>
          <w:sz w:val="32"/>
          <w:szCs w:val="32"/>
          <w:lang w:val="en-US" w:eastAsia="en-US" w:bidi="ar-SA"/>
        </w:rPr>
        <w:t>年</w:t>
      </w:r>
      <w:r>
        <w:rPr>
          <w:rFonts w:hint="eastAsia" w:asciiTheme="minorEastAsia" w:hAnsiTheme="minorEastAsia" w:eastAsiaTheme="minorEastAsia" w:cstheme="minorEastAsia"/>
          <w:snapToGrid w:val="0"/>
          <w:color w:val="000000"/>
          <w:spacing w:val="-4"/>
          <w:kern w:val="0"/>
          <w:sz w:val="32"/>
          <w:szCs w:val="32"/>
          <w:lang w:val="en-US" w:eastAsia="zh-CN" w:bidi="ar-SA"/>
        </w:rPr>
        <w:t>收入由市财政负担，故2024年收入较2023年增长</w:t>
      </w:r>
      <w:r>
        <w:rPr>
          <w:rFonts w:hint="eastAsia" w:asciiTheme="minorEastAsia" w:hAnsiTheme="minorEastAsia" w:eastAsiaTheme="minorEastAsia" w:cstheme="minorEastAsia"/>
          <w:snapToGrid w:val="0"/>
          <w:color w:val="000000"/>
          <w:spacing w:val="-4"/>
          <w:kern w:val="0"/>
          <w:sz w:val="32"/>
          <w:szCs w:val="32"/>
          <w:lang w:val="en-US" w:eastAsia="en-US" w:bidi="ar-SA"/>
        </w:rPr>
        <w:t>。</w:t>
      </w:r>
    </w:p>
    <w:p w14:paraId="69B5D217">
      <w:pPr>
        <w:keepNext w:val="0"/>
        <w:keepLines w:val="0"/>
        <w:pageBreakBefore w:val="0"/>
        <w:widowControl/>
        <w:kinsoku w:val="0"/>
        <w:wordWrap/>
        <w:overflowPunct/>
        <w:topLinePunct w:val="0"/>
        <w:autoSpaceDE w:val="0"/>
        <w:autoSpaceDN w:val="0"/>
        <w:bidi w:val="0"/>
        <w:adjustRightInd w:val="0"/>
        <w:snapToGrid w:val="0"/>
        <w:spacing w:before="282" w:line="348" w:lineRule="auto"/>
        <w:ind w:right="85" w:firstLine="632" w:firstLineChars="200"/>
        <w:textAlignment w:val="baseline"/>
        <w:rPr>
          <w:rFonts w:hint="eastAsia" w:asciiTheme="minorEastAsia" w:hAnsiTheme="minorEastAsia" w:eastAsiaTheme="minorEastAsia" w:cstheme="minorEastAsia"/>
          <w:sz w:val="32"/>
          <w:szCs w:val="32"/>
        </w:rPr>
      </w:pPr>
      <w:r>
        <w:rPr>
          <w:rFonts w:ascii="Times New Roman" w:hAnsi="Times New Roman" w:eastAsia="Times New Roman" w:cs="Times New Roman"/>
          <w:spacing w:val="-2"/>
          <w:sz w:val="32"/>
          <w:szCs w:val="32"/>
        </w:rPr>
        <w:t>2.</w:t>
      </w:r>
      <w:r>
        <w:rPr>
          <w:rFonts w:hint="eastAsia" w:asciiTheme="minorEastAsia" w:hAnsiTheme="minorEastAsia" w:eastAsiaTheme="minorEastAsia" w:cstheme="minorEastAsia"/>
          <w:spacing w:val="-2"/>
          <w:sz w:val="32"/>
          <w:szCs w:val="32"/>
        </w:rPr>
        <w:t>政府性基金预算财政拨款本年收入</w:t>
      </w:r>
      <w:r>
        <w:rPr>
          <w:rFonts w:hint="eastAsia" w:asciiTheme="minorEastAsia" w:hAnsiTheme="minorEastAsia" w:eastAsiaTheme="minorEastAsia" w:cstheme="minorEastAsia"/>
          <w:spacing w:val="-50"/>
          <w:sz w:val="32"/>
          <w:szCs w:val="32"/>
        </w:rPr>
        <w:t xml:space="preserve"> </w:t>
      </w:r>
      <w:r>
        <w:rPr>
          <w:rFonts w:hint="eastAsia" w:asciiTheme="minorEastAsia" w:hAnsiTheme="minorEastAsia" w:eastAsiaTheme="minorEastAsia" w:cstheme="minorEastAsia"/>
          <w:spacing w:val="-2"/>
          <w:sz w:val="32"/>
          <w:szCs w:val="32"/>
        </w:rPr>
        <w:t>0万元，比上年增加</w:t>
      </w:r>
      <w:r>
        <w:rPr>
          <w:rFonts w:hint="eastAsia" w:asciiTheme="minorEastAsia" w:hAnsiTheme="minorEastAsia" w:eastAsiaTheme="minorEastAsia" w:cstheme="minorEastAsia"/>
          <w:sz w:val="32"/>
          <w:szCs w:val="32"/>
        </w:rPr>
        <w:t xml:space="preserve"> </w:t>
      </w:r>
      <w:r>
        <w:rPr>
          <w:rFonts w:hint="eastAsia" w:asciiTheme="minorEastAsia" w:hAnsiTheme="minorEastAsia" w:eastAsiaTheme="minorEastAsia" w:cstheme="minorEastAsia"/>
          <w:spacing w:val="4"/>
          <w:sz w:val="32"/>
          <w:szCs w:val="32"/>
        </w:rPr>
        <w:t>0 万元，增长0%，主要原因是</w:t>
      </w:r>
      <w:r>
        <w:rPr>
          <w:rFonts w:hint="eastAsia" w:asciiTheme="minorEastAsia" w:hAnsiTheme="minorEastAsia" w:eastAsiaTheme="minorEastAsia" w:cstheme="minorEastAsia"/>
          <w:b w:val="0"/>
          <w:sz w:val="32"/>
          <w:szCs w:val="32"/>
        </w:rPr>
        <w:t>本年度及上年度均无政府性基金预算财政拨款收入</w:t>
      </w:r>
      <w:r>
        <w:rPr>
          <w:rFonts w:hint="eastAsia" w:asciiTheme="minorEastAsia" w:hAnsiTheme="minorEastAsia" w:eastAsiaTheme="minorEastAsia" w:cstheme="minorEastAsia"/>
          <w:spacing w:val="4"/>
          <w:sz w:val="32"/>
          <w:szCs w:val="32"/>
        </w:rPr>
        <w:t>；本年支出0万元，比上</w:t>
      </w:r>
      <w:r>
        <w:rPr>
          <w:rFonts w:hint="eastAsia" w:asciiTheme="minorEastAsia" w:hAnsiTheme="minorEastAsia" w:eastAsiaTheme="minorEastAsia" w:cstheme="minorEastAsia"/>
          <w:spacing w:val="-4"/>
          <w:sz w:val="32"/>
          <w:szCs w:val="32"/>
        </w:rPr>
        <w:t>年增加</w:t>
      </w:r>
      <w:r>
        <w:rPr>
          <w:rFonts w:hint="eastAsia" w:asciiTheme="minorEastAsia" w:hAnsiTheme="minorEastAsia" w:eastAsiaTheme="minorEastAsia" w:cstheme="minorEastAsia"/>
          <w:spacing w:val="-68"/>
          <w:sz w:val="32"/>
          <w:szCs w:val="32"/>
        </w:rPr>
        <w:t xml:space="preserve"> </w:t>
      </w:r>
      <w:r>
        <w:rPr>
          <w:rFonts w:hint="eastAsia" w:asciiTheme="minorEastAsia" w:hAnsiTheme="minorEastAsia" w:eastAsiaTheme="minorEastAsia" w:cstheme="minorEastAsia"/>
          <w:spacing w:val="-4"/>
          <w:sz w:val="32"/>
          <w:szCs w:val="32"/>
        </w:rPr>
        <w:t>0万元，增长</w:t>
      </w:r>
      <w:r>
        <w:rPr>
          <w:rFonts w:hint="eastAsia" w:asciiTheme="minorEastAsia" w:hAnsiTheme="minorEastAsia" w:eastAsiaTheme="minorEastAsia" w:cstheme="minorEastAsia"/>
          <w:spacing w:val="-69"/>
          <w:sz w:val="32"/>
          <w:szCs w:val="32"/>
        </w:rPr>
        <w:t xml:space="preserve"> </w:t>
      </w:r>
      <w:r>
        <w:rPr>
          <w:rFonts w:hint="eastAsia" w:asciiTheme="minorEastAsia" w:hAnsiTheme="minorEastAsia" w:eastAsiaTheme="minorEastAsia" w:cstheme="minorEastAsia"/>
          <w:spacing w:val="-4"/>
          <w:sz w:val="32"/>
          <w:szCs w:val="32"/>
        </w:rPr>
        <w:t>0%</w:t>
      </w:r>
      <w:r>
        <w:rPr>
          <w:rFonts w:hint="eastAsia" w:asciiTheme="minorEastAsia" w:hAnsiTheme="minorEastAsia" w:eastAsiaTheme="minorEastAsia" w:cstheme="minorEastAsia"/>
          <w:spacing w:val="-4"/>
          <w:sz w:val="32"/>
          <w:szCs w:val="32"/>
          <w:lang w:eastAsia="zh-CN"/>
        </w:rPr>
        <w:t>，</w:t>
      </w:r>
      <w:r>
        <w:rPr>
          <w:rFonts w:hint="eastAsia" w:asciiTheme="minorEastAsia" w:hAnsiTheme="minorEastAsia" w:eastAsiaTheme="minorEastAsia" w:cstheme="minorEastAsia"/>
          <w:spacing w:val="-4"/>
          <w:sz w:val="32"/>
          <w:szCs w:val="32"/>
        </w:rPr>
        <w:t>主要原因是</w:t>
      </w:r>
      <w:r>
        <w:rPr>
          <w:rFonts w:hint="eastAsia" w:asciiTheme="minorEastAsia" w:hAnsiTheme="minorEastAsia" w:eastAsiaTheme="minorEastAsia" w:cstheme="minorEastAsia"/>
          <w:b w:val="0"/>
          <w:sz w:val="32"/>
          <w:szCs w:val="32"/>
        </w:rPr>
        <w:t>本年度及上年度均无政府性基金预算财政拨款</w:t>
      </w:r>
      <w:r>
        <w:rPr>
          <w:rFonts w:hint="eastAsia" w:asciiTheme="minorEastAsia" w:hAnsiTheme="minorEastAsia" w:eastAsiaTheme="minorEastAsia" w:cstheme="minorEastAsia"/>
          <w:b w:val="0"/>
          <w:sz w:val="32"/>
          <w:szCs w:val="32"/>
          <w:lang w:val="en-US" w:eastAsia="zh-CN"/>
        </w:rPr>
        <w:t>支出。</w:t>
      </w:r>
    </w:p>
    <w:p w14:paraId="40C246C1">
      <w:pPr>
        <w:keepNext w:val="0"/>
        <w:keepLines w:val="0"/>
        <w:pageBreakBefore w:val="0"/>
        <w:widowControl/>
        <w:kinsoku w:val="0"/>
        <w:wordWrap/>
        <w:overflowPunct/>
        <w:topLinePunct w:val="0"/>
        <w:autoSpaceDE w:val="0"/>
        <w:autoSpaceDN w:val="0"/>
        <w:bidi w:val="0"/>
        <w:adjustRightInd w:val="0"/>
        <w:snapToGrid w:val="0"/>
        <w:spacing w:before="282" w:line="348" w:lineRule="auto"/>
        <w:ind w:right="5" w:firstLine="632" w:firstLineChars="200"/>
        <w:textAlignment w:val="baseline"/>
        <w:rPr>
          <w:rFonts w:ascii="宋体" w:hAnsi="宋体" w:eastAsia="宋体" w:cs="宋体"/>
          <w:spacing w:val="-2"/>
          <w:sz w:val="32"/>
          <w:szCs w:val="32"/>
        </w:rPr>
      </w:pPr>
      <w:r>
        <w:rPr>
          <w:rFonts w:ascii="Times New Roman" w:hAnsi="Times New Roman" w:eastAsia="Times New Roman" w:cs="Times New Roman"/>
          <w:spacing w:val="-2"/>
          <w:sz w:val="32"/>
          <w:szCs w:val="32"/>
        </w:rPr>
        <w:t>3.</w:t>
      </w:r>
      <w:r>
        <w:rPr>
          <w:rFonts w:ascii="宋体" w:hAnsi="宋体" w:eastAsia="宋体" w:cs="宋体"/>
          <w:spacing w:val="-2"/>
          <w:sz w:val="32"/>
          <w:szCs w:val="32"/>
        </w:rPr>
        <w:t>国有资</w:t>
      </w:r>
      <w:r>
        <w:rPr>
          <w:rFonts w:ascii="FangSong_GB2312" w:hAnsi="FangSong_GB2312" w:eastAsia="FangSong_GB2312" w:cs="FangSong_GB2312"/>
          <w:spacing w:val="-2"/>
          <w:sz w:val="32"/>
          <w:szCs w:val="32"/>
        </w:rPr>
        <w:t>本经</w:t>
      </w:r>
      <w:r>
        <w:rPr>
          <w:rFonts w:ascii="宋体" w:hAnsi="宋体" w:eastAsia="宋体" w:cs="宋体"/>
          <w:spacing w:val="-2"/>
          <w:sz w:val="32"/>
          <w:szCs w:val="32"/>
        </w:rPr>
        <w:t>营预算财政拨款</w:t>
      </w:r>
      <w:r>
        <w:rPr>
          <w:rFonts w:ascii="FangSong_GB2312" w:hAnsi="FangSong_GB2312" w:eastAsia="FangSong_GB2312" w:cs="FangSong_GB2312"/>
          <w:spacing w:val="-2"/>
          <w:sz w:val="32"/>
          <w:szCs w:val="32"/>
        </w:rPr>
        <w:t>本</w:t>
      </w:r>
      <w:r>
        <w:rPr>
          <w:rFonts w:ascii="宋体" w:hAnsi="宋体" w:eastAsia="宋体" w:cs="宋体"/>
          <w:spacing w:val="-2"/>
          <w:sz w:val="32"/>
          <w:szCs w:val="32"/>
        </w:rPr>
        <w:t>年收入</w:t>
      </w:r>
      <w:r>
        <w:rPr>
          <w:rFonts w:ascii="宋体" w:hAnsi="宋体" w:eastAsia="宋体" w:cs="宋体"/>
          <w:spacing w:val="-57"/>
          <w:sz w:val="32"/>
          <w:szCs w:val="32"/>
        </w:rPr>
        <w:t xml:space="preserve"> </w:t>
      </w:r>
      <w:r>
        <w:rPr>
          <w:rFonts w:ascii="Times New Roman" w:hAnsi="Times New Roman" w:eastAsia="Times New Roman" w:cs="Times New Roman"/>
          <w:spacing w:val="-2"/>
          <w:sz w:val="32"/>
          <w:szCs w:val="32"/>
        </w:rPr>
        <w:t>0</w:t>
      </w:r>
      <w:r>
        <w:rPr>
          <w:rFonts w:ascii="宋体" w:hAnsi="宋体" w:eastAsia="宋体" w:cs="宋体"/>
          <w:spacing w:val="-2"/>
          <w:sz w:val="32"/>
          <w:szCs w:val="32"/>
        </w:rPr>
        <w:t>万元，比上年增</w:t>
      </w:r>
      <w:r>
        <w:rPr>
          <w:rFonts w:ascii="宋体" w:hAnsi="宋体" w:eastAsia="宋体" w:cs="宋体"/>
          <w:spacing w:val="4"/>
          <w:sz w:val="32"/>
          <w:szCs w:val="32"/>
        </w:rPr>
        <w:t>加</w:t>
      </w:r>
      <w:r>
        <w:rPr>
          <w:rFonts w:ascii="Times New Roman" w:hAnsi="Times New Roman" w:eastAsia="Times New Roman" w:cs="Times New Roman"/>
          <w:spacing w:val="4"/>
          <w:sz w:val="32"/>
          <w:szCs w:val="32"/>
        </w:rPr>
        <w:t>0</w:t>
      </w:r>
      <w:r>
        <w:rPr>
          <w:rFonts w:ascii="宋体" w:hAnsi="宋体" w:eastAsia="宋体" w:cs="宋体"/>
          <w:spacing w:val="4"/>
          <w:sz w:val="32"/>
          <w:szCs w:val="32"/>
        </w:rPr>
        <w:t>万元，增长</w:t>
      </w:r>
      <w:r>
        <w:rPr>
          <w:rFonts w:ascii="Times New Roman" w:hAnsi="Times New Roman" w:eastAsia="Times New Roman" w:cs="Times New Roman"/>
          <w:spacing w:val="4"/>
          <w:sz w:val="32"/>
          <w:szCs w:val="32"/>
        </w:rPr>
        <w:t>0%</w:t>
      </w:r>
      <w:r>
        <w:rPr>
          <w:rFonts w:ascii="宋体" w:hAnsi="宋体" w:eastAsia="宋体" w:cs="宋体"/>
          <w:spacing w:val="4"/>
          <w:sz w:val="32"/>
          <w:szCs w:val="32"/>
        </w:rPr>
        <w:t>，</w:t>
      </w:r>
      <w:r>
        <w:rPr>
          <w:rFonts w:ascii="宋体" w:hAnsi="宋体" w:eastAsia="宋体" w:cs="宋体"/>
          <w:spacing w:val="-2"/>
          <w:sz w:val="32"/>
          <w:szCs w:val="32"/>
        </w:rPr>
        <w:t>主要原因是本年度及上年度均无国有资本经营预算财政拨款收入；本年支出0万元，比上年增加0万，增长0%</w:t>
      </w:r>
      <w:r>
        <w:rPr>
          <w:rFonts w:hint="eastAsia" w:ascii="宋体" w:hAnsi="宋体" w:eastAsia="宋体" w:cs="宋体"/>
          <w:spacing w:val="-2"/>
          <w:sz w:val="32"/>
          <w:szCs w:val="32"/>
          <w:lang w:eastAsia="zh-CN"/>
        </w:rPr>
        <w:t>，</w:t>
      </w:r>
      <w:r>
        <w:rPr>
          <w:rFonts w:ascii="宋体" w:hAnsi="宋体" w:eastAsia="宋体" w:cs="宋体"/>
          <w:spacing w:val="-2"/>
          <w:sz w:val="32"/>
          <w:szCs w:val="32"/>
        </w:rPr>
        <w:t>主要原因是本年度及上年度均无国有资本经营预算财政拨款</w:t>
      </w:r>
      <w:r>
        <w:rPr>
          <w:rFonts w:hint="eastAsia" w:ascii="宋体" w:hAnsi="宋体" w:eastAsia="宋体" w:cs="宋体"/>
          <w:spacing w:val="-2"/>
          <w:sz w:val="32"/>
          <w:szCs w:val="32"/>
          <w:lang w:val="en-US" w:eastAsia="zh-CN"/>
        </w:rPr>
        <w:t>支出</w:t>
      </w:r>
      <w:r>
        <w:rPr>
          <w:rFonts w:ascii="宋体" w:hAnsi="宋体" w:eastAsia="宋体" w:cs="宋体"/>
          <w:spacing w:val="-2"/>
          <w:sz w:val="32"/>
          <w:szCs w:val="32"/>
        </w:rPr>
        <w:t>。</w:t>
      </w:r>
    </w:p>
    <w:p w14:paraId="2FEC83D1">
      <w:pPr>
        <w:spacing w:line="202" w:lineRule="exact"/>
      </w:pPr>
    </w:p>
    <w:tbl>
      <w:tblPr>
        <w:tblStyle w:val="5"/>
        <w:tblW w:w="8277" w:type="dxa"/>
        <w:tblInd w:w="382" w:type="dxa"/>
        <w:tblBorders>
          <w:top w:val="single" w:color="D8D8D8" w:sz="6" w:space="0"/>
          <w:left w:val="single" w:color="D8D8D8" w:sz="6" w:space="0"/>
          <w:bottom w:val="single" w:color="D8D8D8" w:sz="6" w:space="0"/>
          <w:right w:val="single" w:color="D8D8D8" w:sz="6" w:space="0"/>
          <w:insideH w:val="single" w:color="D8D8D8" w:sz="6" w:space="0"/>
          <w:insideV w:val="single" w:color="D8D8D8" w:sz="6" w:space="0"/>
        </w:tblBorders>
        <w:tblLayout w:type="fixed"/>
        <w:tblCellMar>
          <w:top w:w="0" w:type="dxa"/>
          <w:left w:w="0" w:type="dxa"/>
          <w:bottom w:w="0" w:type="dxa"/>
          <w:right w:w="0" w:type="dxa"/>
        </w:tblCellMar>
      </w:tblPr>
      <w:tblGrid>
        <w:gridCol w:w="8277"/>
      </w:tblGrid>
      <w:tr w14:paraId="04CD5449">
        <w:tblPrEx>
          <w:tblBorders>
            <w:top w:val="single" w:color="D8D8D8" w:sz="6" w:space="0"/>
            <w:left w:val="single" w:color="D8D8D8" w:sz="6" w:space="0"/>
            <w:bottom w:val="single" w:color="D8D8D8" w:sz="6" w:space="0"/>
            <w:right w:val="single" w:color="D8D8D8" w:sz="6" w:space="0"/>
            <w:insideH w:val="single" w:color="D8D8D8" w:sz="6" w:space="0"/>
            <w:insideV w:val="single" w:color="D8D8D8" w:sz="6" w:space="0"/>
          </w:tblBorders>
          <w:tblCellMar>
            <w:top w:w="0" w:type="dxa"/>
            <w:left w:w="0" w:type="dxa"/>
            <w:bottom w:w="0" w:type="dxa"/>
            <w:right w:w="0" w:type="dxa"/>
          </w:tblCellMar>
        </w:tblPrEx>
        <w:trPr>
          <w:trHeight w:val="554" w:hRule="atLeast"/>
        </w:trPr>
        <w:tc>
          <w:tcPr>
            <w:tcW w:w="8277" w:type="dxa"/>
            <w:tcBorders>
              <w:bottom w:val="nil"/>
            </w:tcBorders>
            <w:vAlign w:val="top"/>
          </w:tcPr>
          <w:p w14:paraId="6E165F4C">
            <w:pPr>
              <w:spacing w:before="167" w:line="220" w:lineRule="auto"/>
              <w:ind w:left="1064"/>
              <w:rPr>
                <w:rFonts w:ascii="宋体" w:hAnsi="宋体" w:eastAsia="宋体" w:cs="宋体"/>
                <w:sz w:val="28"/>
                <w:szCs w:val="28"/>
              </w:rPr>
            </w:pPr>
            <w:r>
              <w:rPr>
                <w:rFonts w:ascii="宋体" w:hAnsi="宋体" w:eastAsia="宋体" w:cs="宋体"/>
                <w:b/>
                <w:bCs/>
                <w:color w:val="3F3F3F"/>
                <w:spacing w:val="-5"/>
                <w:sz w:val="28"/>
                <w:szCs w:val="28"/>
              </w:rPr>
              <w:t>图</w:t>
            </w:r>
            <w:r>
              <w:rPr>
                <w:rFonts w:ascii="宋体" w:hAnsi="宋体" w:eastAsia="宋体" w:cs="宋体"/>
                <w:color w:val="3F3F3F"/>
                <w:spacing w:val="-5"/>
                <w:sz w:val="28"/>
                <w:szCs w:val="28"/>
              </w:rPr>
              <w:t xml:space="preserve"> </w:t>
            </w:r>
            <w:r>
              <w:rPr>
                <w:rFonts w:ascii="Calibri" w:hAnsi="Calibri" w:eastAsia="Calibri" w:cs="Calibri"/>
                <w:b/>
                <w:bCs/>
                <w:color w:val="3F3F3F"/>
                <w:spacing w:val="-5"/>
                <w:sz w:val="28"/>
                <w:szCs w:val="28"/>
              </w:rPr>
              <w:t>4</w:t>
            </w:r>
            <w:r>
              <w:rPr>
                <w:rFonts w:ascii="Calibri" w:hAnsi="Calibri" w:eastAsia="Calibri" w:cs="Calibri"/>
                <w:b/>
                <w:bCs/>
                <w:color w:val="3F3F3F"/>
                <w:spacing w:val="32"/>
                <w:w w:val="101"/>
                <w:sz w:val="28"/>
                <w:szCs w:val="28"/>
              </w:rPr>
              <w:t xml:space="preserve">  </w:t>
            </w:r>
            <w:r>
              <w:rPr>
                <w:rFonts w:ascii="宋体" w:hAnsi="宋体" w:eastAsia="宋体" w:cs="宋体"/>
                <w:b/>
                <w:bCs/>
                <w:color w:val="3F3F3F"/>
                <w:spacing w:val="-5"/>
                <w:sz w:val="28"/>
                <w:szCs w:val="28"/>
              </w:rPr>
              <w:t>：</w:t>
            </w:r>
            <w:r>
              <w:rPr>
                <w:rFonts w:ascii="Calibri" w:hAnsi="Calibri" w:eastAsia="Calibri" w:cs="Calibri"/>
                <w:b/>
                <w:bCs/>
                <w:color w:val="3F3F3F"/>
                <w:spacing w:val="-5"/>
                <w:sz w:val="28"/>
                <w:szCs w:val="28"/>
              </w:rPr>
              <w:t>2023-2024</w:t>
            </w:r>
            <w:r>
              <w:rPr>
                <w:rFonts w:ascii="Calibri" w:hAnsi="Calibri" w:eastAsia="Calibri" w:cs="Calibri"/>
                <w:b/>
                <w:bCs/>
                <w:color w:val="3F3F3F"/>
                <w:spacing w:val="19"/>
                <w:sz w:val="28"/>
                <w:szCs w:val="28"/>
              </w:rPr>
              <w:t xml:space="preserve"> </w:t>
            </w:r>
            <w:r>
              <w:rPr>
                <w:rFonts w:ascii="宋体" w:hAnsi="宋体" w:eastAsia="宋体" w:cs="宋体"/>
                <w:b/>
                <w:bCs/>
                <w:color w:val="3F3F3F"/>
                <w:spacing w:val="-5"/>
                <w:sz w:val="28"/>
                <w:szCs w:val="28"/>
              </w:rPr>
              <w:t>年财政拨款收支对比图（万元）</w:t>
            </w:r>
          </w:p>
        </w:tc>
      </w:tr>
      <w:tr w14:paraId="510B15C7">
        <w:tblPrEx>
          <w:tblBorders>
            <w:top w:val="single" w:color="D8D8D8" w:sz="6" w:space="0"/>
            <w:left w:val="single" w:color="D8D8D8" w:sz="6" w:space="0"/>
            <w:bottom w:val="single" w:color="D8D8D8" w:sz="6" w:space="0"/>
            <w:right w:val="single" w:color="D8D8D8" w:sz="6" w:space="0"/>
            <w:insideH w:val="single" w:color="D8D8D8" w:sz="6" w:space="0"/>
            <w:insideV w:val="single" w:color="D8D8D8" w:sz="6" w:space="0"/>
          </w:tblBorders>
          <w:tblCellMar>
            <w:top w:w="0" w:type="dxa"/>
            <w:left w:w="0" w:type="dxa"/>
            <w:bottom w:w="0" w:type="dxa"/>
            <w:right w:w="0" w:type="dxa"/>
          </w:tblCellMar>
        </w:tblPrEx>
        <w:trPr>
          <w:trHeight w:val="3674" w:hRule="atLeast"/>
        </w:trPr>
        <w:tc>
          <w:tcPr>
            <w:tcW w:w="8277" w:type="dxa"/>
            <w:tcBorders>
              <w:top w:val="nil"/>
              <w:bottom w:val="nil"/>
            </w:tcBorders>
            <w:vAlign w:val="top"/>
          </w:tcPr>
          <w:p w14:paraId="1EFA647F">
            <w:pPr>
              <w:spacing w:before="108" w:line="179" w:lineRule="auto"/>
              <w:ind w:left="3165"/>
              <w:rPr>
                <w:rFonts w:ascii="Calibri" w:hAnsi="Calibri" w:eastAsia="Calibri" w:cs="Calibri"/>
                <w:sz w:val="20"/>
                <w:szCs w:val="20"/>
              </w:rPr>
            </w:pPr>
            <w:r>
              <w:pict>
                <v:shape id="_x0000_s1074" o:spid="_x0000_s1074" o:spt="202" type="#_x0000_t202" style="position:absolute;left:0pt;margin-left:63.55pt;margin-top:4.45pt;height:21.15pt;width:85.65pt;mso-position-horizontal-relative:page;mso-position-vertical-relative:page;z-index:251680768;mso-width-relative:page;mso-height-relative:page;" filled="f" stroked="f" coordsize="21600,21600">
                  <v:path/>
                  <v:fill on="f" focussize="0,0"/>
                  <v:stroke on="f"/>
                  <v:imagedata o:title=""/>
                  <o:lock v:ext="edit" aspectratio="f"/>
                  <v:textbox inset="0mm,0mm,0mm,0mm">
                    <w:txbxContent>
                      <w:p w14:paraId="087D0DF0">
                        <w:pPr>
                          <w:spacing w:before="19" w:line="198" w:lineRule="auto"/>
                          <w:ind w:left="20" w:right="20" w:firstLine="179"/>
                          <w:rPr>
                            <w:rFonts w:ascii="Calibri" w:hAnsi="Calibri" w:eastAsia="Calibri" w:cs="Calibri"/>
                            <w:sz w:val="20"/>
                            <w:szCs w:val="20"/>
                          </w:rPr>
                        </w:pPr>
                        <w:r>
                          <w:rPr>
                            <w:rFonts w:ascii="Calibri" w:hAnsi="Calibri" w:eastAsia="Calibri" w:cs="Calibri"/>
                            <w:color w:val="3F3F3F"/>
                            <w:spacing w:val="-3"/>
                            <w:sz w:val="20"/>
                            <w:szCs w:val="20"/>
                          </w:rPr>
                          <w:t>1278.27</w:t>
                        </w:r>
                        <w:r>
                          <w:rPr>
                            <w:rFonts w:ascii="Calibri" w:hAnsi="Calibri" w:eastAsia="Calibri" w:cs="Calibri"/>
                            <w:color w:val="3F3F3F"/>
                            <w:spacing w:val="9"/>
                            <w:sz w:val="20"/>
                            <w:szCs w:val="20"/>
                          </w:rPr>
                          <w:t xml:space="preserve">    </w:t>
                        </w:r>
                        <w:r>
                          <w:rPr>
                            <w:rFonts w:ascii="Calibri" w:hAnsi="Calibri" w:eastAsia="Calibri" w:cs="Calibri"/>
                            <w:color w:val="3F3F3F"/>
                            <w:spacing w:val="-3"/>
                            <w:sz w:val="20"/>
                            <w:szCs w:val="20"/>
                          </w:rPr>
                          <w:t>1278.27</w:t>
                        </w:r>
                        <w:r>
                          <w:rPr>
                            <w:rFonts w:ascii="Calibri" w:hAnsi="Calibri" w:eastAsia="Calibri" w:cs="Calibri"/>
                            <w:color w:val="3F3F3F"/>
                            <w:sz w:val="20"/>
                            <w:szCs w:val="20"/>
                          </w:rPr>
                          <w:t xml:space="preserve"> </w:t>
                        </w:r>
                        <w:r>
                          <w:rPr>
                            <w:rFonts w:ascii="Calibri" w:hAnsi="Calibri" w:eastAsia="Calibri" w:cs="Calibri"/>
                            <w:color w:val="3F3F3F"/>
                            <w:spacing w:val="-3"/>
                            <w:sz w:val="20"/>
                            <w:szCs w:val="20"/>
                          </w:rPr>
                          <w:t>1128.9       1128.9</w:t>
                        </w:r>
                      </w:p>
                    </w:txbxContent>
                  </v:textbox>
                </v:shape>
              </w:pict>
            </w:r>
            <w:r>
              <w:pict>
                <v:shape id="_x0000_s1075" o:spid="_x0000_s1075" o:spt="202" type="#_x0000_t202" style="position:absolute;left:0pt;margin-left:35.3pt;margin-top:8.35pt;height:10.2pt;width:19.5pt;mso-position-horizontal-relative:page;mso-position-vertical-relative:page;z-index:251673600;mso-width-relative:page;mso-height-relative:page;" filled="f" stroked="f" coordsize="21600,21600">
                  <v:path/>
                  <v:fill on="f" focussize="0,0"/>
                  <v:stroke on="f"/>
                  <v:imagedata o:title=""/>
                  <o:lock v:ext="edit" aspectratio="f"/>
                  <v:textbox inset="0mm,0mm,0mm,0mm">
                    <w:txbxContent>
                      <w:p w14:paraId="72DBBD47">
                        <w:pPr>
                          <w:spacing w:before="19" w:line="179" w:lineRule="auto"/>
                          <w:ind w:left="20"/>
                          <w:rPr>
                            <w:rFonts w:ascii="Calibri" w:hAnsi="Calibri" w:eastAsia="Calibri" w:cs="Calibri"/>
                            <w:sz w:val="18"/>
                            <w:szCs w:val="18"/>
                          </w:rPr>
                        </w:pPr>
                        <w:r>
                          <w:rPr>
                            <w:rFonts w:ascii="Calibri" w:hAnsi="Calibri" w:eastAsia="Calibri" w:cs="Calibri"/>
                            <w:color w:val="595959"/>
                            <w:spacing w:val="-3"/>
                            <w:sz w:val="18"/>
                            <w:szCs w:val="18"/>
                          </w:rPr>
                          <w:t>1400</w:t>
                        </w:r>
                      </w:p>
                    </w:txbxContent>
                  </v:textbox>
                </v:shape>
              </w:pict>
            </w:r>
            <w:r>
              <w:rPr>
                <w:rFonts w:ascii="Calibri" w:hAnsi="Calibri" w:eastAsia="Calibri" w:cs="Calibri"/>
                <w:color w:val="3F3F3F"/>
                <w:spacing w:val="-3"/>
                <w:sz w:val="20"/>
                <w:szCs w:val="20"/>
              </w:rPr>
              <w:t>1278.27</w:t>
            </w:r>
            <w:r>
              <w:rPr>
                <w:rFonts w:ascii="Calibri" w:hAnsi="Calibri" w:eastAsia="Calibri" w:cs="Calibri"/>
                <w:color w:val="3F3F3F"/>
                <w:spacing w:val="9"/>
                <w:sz w:val="20"/>
                <w:szCs w:val="20"/>
              </w:rPr>
              <w:t xml:space="preserve">    </w:t>
            </w:r>
            <w:r>
              <w:rPr>
                <w:rFonts w:ascii="Calibri" w:hAnsi="Calibri" w:eastAsia="Calibri" w:cs="Calibri"/>
                <w:color w:val="3F3F3F"/>
                <w:spacing w:val="-3"/>
                <w:sz w:val="20"/>
                <w:szCs w:val="20"/>
              </w:rPr>
              <w:t>1278.27</w:t>
            </w:r>
          </w:p>
          <w:p w14:paraId="554C97B5">
            <w:pPr>
              <w:spacing w:before="19" w:line="146" w:lineRule="exact"/>
              <w:ind w:left="2985"/>
              <w:rPr>
                <w:rFonts w:ascii="Calibri" w:hAnsi="Calibri" w:eastAsia="Calibri" w:cs="Calibri"/>
                <w:sz w:val="20"/>
                <w:szCs w:val="20"/>
              </w:rPr>
            </w:pPr>
            <w:r>
              <w:rPr>
                <w:rFonts w:ascii="Calibri" w:hAnsi="Calibri" w:eastAsia="Calibri" w:cs="Calibri"/>
                <w:color w:val="3F3F3F"/>
                <w:spacing w:val="-3"/>
                <w:position w:val="-1"/>
                <w:sz w:val="20"/>
                <w:szCs w:val="20"/>
              </w:rPr>
              <w:t>1128.9       1128.9</w:t>
            </w:r>
          </w:p>
          <w:p w14:paraId="4EDF7656">
            <w:pPr>
              <w:spacing w:line="178" w:lineRule="auto"/>
              <w:ind w:left="717"/>
              <w:rPr>
                <w:rFonts w:ascii="Calibri" w:hAnsi="Calibri" w:eastAsia="Calibri" w:cs="Calibri"/>
                <w:sz w:val="18"/>
                <w:szCs w:val="18"/>
              </w:rPr>
            </w:pPr>
            <w:r>
              <w:rPr>
                <w:rFonts w:ascii="Calibri" w:hAnsi="Calibri" w:eastAsia="Calibri" w:cs="Calibri"/>
                <w:color w:val="595959"/>
                <w:spacing w:val="-3"/>
                <w:sz w:val="18"/>
                <w:szCs w:val="18"/>
              </w:rPr>
              <w:t>1200</w:t>
            </w:r>
          </w:p>
          <w:p w14:paraId="4B7B2C1B">
            <w:pPr>
              <w:spacing w:before="105" w:line="179" w:lineRule="auto"/>
              <w:ind w:left="717"/>
              <w:rPr>
                <w:rFonts w:ascii="Calibri" w:hAnsi="Calibri" w:eastAsia="Calibri" w:cs="Calibri"/>
                <w:sz w:val="18"/>
                <w:szCs w:val="18"/>
              </w:rPr>
            </w:pPr>
            <w:r>
              <w:rPr>
                <w:rFonts w:ascii="Calibri" w:hAnsi="Calibri" w:eastAsia="Calibri" w:cs="Calibri"/>
                <w:color w:val="595959"/>
                <w:spacing w:val="-3"/>
                <w:sz w:val="18"/>
                <w:szCs w:val="18"/>
              </w:rPr>
              <w:t>1000</w:t>
            </w:r>
          </w:p>
          <w:p w14:paraId="5B7A2979">
            <w:pPr>
              <w:spacing w:before="106" w:line="179" w:lineRule="auto"/>
              <w:ind w:left="800"/>
              <w:rPr>
                <w:rFonts w:ascii="Calibri" w:hAnsi="Calibri" w:eastAsia="Calibri" w:cs="Calibri"/>
                <w:sz w:val="18"/>
                <w:szCs w:val="18"/>
              </w:rPr>
            </w:pPr>
            <w:r>
              <w:rPr>
                <w:rFonts w:ascii="Calibri" w:hAnsi="Calibri" w:eastAsia="Calibri" w:cs="Calibri"/>
                <w:color w:val="595959"/>
                <w:spacing w:val="-2"/>
                <w:sz w:val="18"/>
                <w:szCs w:val="18"/>
              </w:rPr>
              <w:t>800</w:t>
            </w:r>
          </w:p>
          <w:p w14:paraId="60757268">
            <w:pPr>
              <w:spacing w:before="105" w:line="179" w:lineRule="auto"/>
              <w:ind w:left="802"/>
              <w:rPr>
                <w:rFonts w:ascii="Calibri" w:hAnsi="Calibri" w:eastAsia="Calibri" w:cs="Calibri"/>
                <w:sz w:val="18"/>
                <w:szCs w:val="18"/>
              </w:rPr>
            </w:pPr>
            <w:r>
              <w:rPr>
                <w:rFonts w:ascii="Calibri" w:hAnsi="Calibri" w:eastAsia="Calibri" w:cs="Calibri"/>
                <w:color w:val="595959"/>
                <w:spacing w:val="-3"/>
                <w:sz w:val="18"/>
                <w:szCs w:val="18"/>
              </w:rPr>
              <w:t>600</w:t>
            </w:r>
          </w:p>
          <w:p w14:paraId="6276EC85">
            <w:pPr>
              <w:spacing w:before="105" w:line="179" w:lineRule="auto"/>
              <w:ind w:left="797"/>
              <w:rPr>
                <w:rFonts w:ascii="Calibri" w:hAnsi="Calibri" w:eastAsia="Calibri" w:cs="Calibri"/>
                <w:sz w:val="18"/>
                <w:szCs w:val="18"/>
              </w:rPr>
            </w:pPr>
            <w:r>
              <w:rPr>
                <w:rFonts w:ascii="Calibri" w:hAnsi="Calibri" w:eastAsia="Calibri" w:cs="Calibri"/>
                <w:color w:val="595959"/>
                <w:spacing w:val="-1"/>
                <w:sz w:val="18"/>
                <w:szCs w:val="18"/>
              </w:rPr>
              <w:t>400</w:t>
            </w:r>
          </w:p>
          <w:p w14:paraId="342C4DF0">
            <w:pPr>
              <w:spacing w:before="133" w:line="179" w:lineRule="auto"/>
              <w:ind w:left="4906"/>
              <w:rPr>
                <w:rFonts w:ascii="Calibri" w:hAnsi="Calibri" w:eastAsia="Calibri" w:cs="Calibri"/>
                <w:sz w:val="20"/>
                <w:szCs w:val="20"/>
              </w:rPr>
            </w:pPr>
            <w:r>
              <w:pict>
                <v:group id="_x0000_s1076" o:spid="_x0000_s1076" o:spt="203" style="position:absolute;left:0pt;margin-left:16.25pt;margin-top:-74.35pt;height:169.25pt;width:386.45pt;z-index:-251645952;mso-width-relative:page;mso-height-relative:page;" coordsize="7729,3385">
                  <o:lock v:ext="edit"/>
                  <v:shape id="_x0000_s1077" o:spid="_x0000_s1077" style="position:absolute;left:908;top:0;height:1900;width:6812;" filled="f" stroked="t" coordsize="6812,1900" path="m0,1892l6811,1892m0,1622l6811,1622m0,1353l6811,1353m0,1084l6811,1084m0,815l6811,815m0,545l6811,545m0,276l6811,276m0,7l6811,7e">
                    <v:fill on="f" focussize="0,0"/>
                    <v:stroke color="#E6E6E6" miterlimit="10"/>
                    <v:imagedata o:title=""/>
                    <o:lock v:ext="edit"/>
                  </v:shape>
                  <v:shape id="_x0000_s1078" o:spid="_x0000_s1078" style="position:absolute;left:1129;top:372;height:1520;width:2733;" fillcolor="#4874CB" filled="t" stroked="f" coordsize="2733,1520" path="m0,0l179,0,179,1519,0,1519,0,0xem851,0l1031,0,1031,1519,851,1519,851,0xem1702,0l1882,0,1882,1519,1702,1519,1702,0xem2554,0l2733,0,2733,1519,2554,1519,2554,0xe">
                    <v:path/>
                    <v:fill on="t" focussize="0,0"/>
                    <v:stroke on="f"/>
                    <v:imagedata o:title=""/>
                    <o:lock v:ext="edit"/>
                  </v:shape>
                  <v:shape id="_x0000_s1079" o:spid="_x0000_s1079" style="position:absolute;left:1359;top:171;height:1721;width:2733;" fillcolor="#EE822F" filled="t" stroked="f" coordsize="2733,1721" path="m0,0l179,0,179,1720,0,1720,0,0xem851,0l1031,0,1031,1720,851,1720,851,0xem1702,0l1882,0,1882,1720,1702,1720,1702,0xem2554,0l2733,0,2733,1720,2554,1720,2554,0xe">
                    <v:path/>
                    <v:fill on="t" focussize="0,0"/>
                    <v:stroke on="f"/>
                    <v:imagedata o:title=""/>
                    <o:lock v:ext="edit"/>
                  </v:shape>
                  <v:shape id="_x0000_s1080" o:spid="_x0000_s1080" style="position:absolute;left:901;top:1884;height:953;width:6827;" filled="f" stroked="t" coordsize="6827,953" path="m7,7l6819,7m7,952l7,7m7,7l858,7m858,952l858,7m858,7l1710,7m1710,952l1710,7m1710,7l2561,7m2561,952l2561,7m2561,7l3413,7m3413,952l3413,7m3413,7l4264,7m4264,952l4264,7m4264,7l5116,7m5116,952l5116,7m5116,7l5967,7m5967,952l5967,7m6819,952l6819,7m5967,7l6819,7e">
                    <v:fill on="f" focussize="0,0"/>
                    <v:stroke color="#D8D8D8" miterlimit="10"/>
                    <v:imagedata o:title=""/>
                    <o:lock v:ext="edit"/>
                  </v:shape>
                  <v:shape id="_x0000_s1081" o:spid="_x0000_s1081" style="position:absolute;left:88;top:2918;height:98;width:98;" fillcolor="#4874CB" filled="t" stroked="f" coordsize="98,98" path="m0,0l98,0,98,98,0,98,0,0xe">
                    <v:path/>
                    <v:fill on="t" focussize="0,0"/>
                    <v:stroke on="f"/>
                    <v:imagedata o:title=""/>
                    <o:lock v:ext="edit"/>
                  </v:shape>
                  <v:shape id="_x0000_s1082" o:spid="_x0000_s1082" style="position:absolute;left:0;top:2829;height:277;width:7729;" filled="f" stroked="t" coordsize="7729,277" path="m7,277l7,7m908,277l908,7m7,7l908,7m908,277l908,7m908,7l1760,7m1760,277l1760,7m1760,7l2611,7m2611,277l2611,7m2611,7l3463,7m3463,277l3463,7m3463,7l4314,7m4314,277l4314,7m4314,7l5166,7m5166,277l5166,7m5166,7l6017,7m6017,277l6017,7m6017,7l6869,7m6869,277l6869,7m7720,277l7720,7m6869,7l7720,7e">
                    <v:fill on="f" focussize="0,0"/>
                    <v:stroke color="#D8D8D8" miterlimit="10"/>
                    <v:imagedata o:title=""/>
                    <o:lock v:ext="edit"/>
                  </v:shape>
                  <v:shape id="_x0000_s1083" o:spid="_x0000_s1083" style="position:absolute;left:88;top:3188;height:98;width:98;" fillcolor="#EE822F" filled="t" stroked="f" coordsize="98,98" path="m0,0l98,0,98,98,0,98,0,0xe">
                    <v:path/>
                    <v:fill on="t" focussize="0,0"/>
                    <v:stroke on="f"/>
                    <v:imagedata o:title=""/>
                    <o:lock v:ext="edit"/>
                  </v:shape>
                  <v:shape id="_x0000_s1084" o:spid="_x0000_s1084" style="position:absolute;left:0;top:3099;height:285;width:7729;" filled="f" stroked="t" coordsize="7729,285" path="m7,277l7,7m908,277l908,7m7,7l908,7m7,277l908,277m908,277l908,7m908,7l1760,7m908,277l1760,277m1760,277l1760,7m1760,7l2611,7m1760,277l2611,277m2611,277l2611,7m2611,7l3463,7m2611,277l3463,277m3463,277l3463,7m3463,7l4314,7m3463,277l4314,277m4314,277l4314,7m4314,7l5166,7m4314,277l5166,277m5166,277l5166,7m5166,7l6017,7m5166,277l6017,277m6017,277l6017,7m6017,7l6869,7m6017,277l6869,277m6869,277l6869,7m7720,277l7720,7m6869,7l7720,7m6869,277l7720,277e">
                    <v:fill on="f" focussize="0,0"/>
                    <v:stroke color="#D8D8D8" miterlimit="10"/>
                    <v:imagedata o:title=""/>
                    <o:lock v:ext="edit"/>
                  </v:shape>
                </v:group>
              </w:pict>
            </w:r>
            <w:r>
              <w:pict>
                <v:shape id="_x0000_s1085" o:spid="_x0000_s1085" o:spt="202" type="#_x0000_t202" style="position:absolute;left:0pt;margin-left:362.4pt;margin-top:5.6pt;height:38pt;width:37.6pt;z-index:251675648;mso-width-relative:page;mso-height-relative:page;" filled="f" stroked="f" coordsize="21600,21600">
                  <v:path/>
                  <v:fill on="f" focussize="0,0"/>
                  <v:stroke on="f"/>
                  <v:imagedata o:title=""/>
                  <o:lock v:ext="edit" aspectratio="f"/>
                  <v:textbox inset="0mm,0mm,0mm,0mm">
                    <w:txbxContent>
                      <w:p w14:paraId="45E55C27">
                        <w:pPr>
                          <w:spacing w:before="19" w:line="179" w:lineRule="auto"/>
                          <w:ind w:left="212"/>
                          <w:rPr>
                            <w:rFonts w:ascii="Calibri" w:hAnsi="Calibri" w:eastAsia="Calibri" w:cs="Calibri"/>
                            <w:sz w:val="20"/>
                            <w:szCs w:val="20"/>
                          </w:rPr>
                        </w:pPr>
                        <w:r>
                          <w:rPr>
                            <w:rFonts w:ascii="Calibri" w:hAnsi="Calibri" w:eastAsia="Calibri" w:cs="Calibri"/>
                            <w:color w:val="3F3F3F"/>
                            <w:spacing w:val="-4"/>
                            <w:sz w:val="20"/>
                            <w:szCs w:val="20"/>
                          </w:rPr>
                          <w:t>0</w:t>
                        </w:r>
                        <w:r>
                          <w:rPr>
                            <w:rFonts w:ascii="Calibri" w:hAnsi="Calibri" w:eastAsia="Calibri" w:cs="Calibri"/>
                            <w:color w:val="3F3F3F"/>
                            <w:spacing w:val="22"/>
                            <w:w w:val="101"/>
                            <w:sz w:val="20"/>
                            <w:szCs w:val="20"/>
                          </w:rPr>
                          <w:t xml:space="preserve">  </w:t>
                        </w:r>
                        <w:r>
                          <w:rPr>
                            <w:rFonts w:ascii="Calibri" w:hAnsi="Calibri" w:eastAsia="Calibri" w:cs="Calibri"/>
                            <w:color w:val="3F3F3F"/>
                            <w:spacing w:val="-4"/>
                            <w:sz w:val="20"/>
                            <w:szCs w:val="20"/>
                          </w:rPr>
                          <w:t>0</w:t>
                        </w:r>
                      </w:p>
                      <w:p w14:paraId="58494443">
                        <w:pPr>
                          <w:spacing w:before="90" w:line="219" w:lineRule="auto"/>
                          <w:ind w:left="36"/>
                          <w:rPr>
                            <w:rFonts w:ascii="宋体" w:hAnsi="宋体" w:eastAsia="宋体" w:cs="宋体"/>
                            <w:sz w:val="18"/>
                            <w:szCs w:val="18"/>
                          </w:rPr>
                        </w:pPr>
                        <w:r>
                          <w:rPr>
                            <w:rFonts w:ascii="宋体" w:hAnsi="宋体" w:eastAsia="宋体" w:cs="宋体"/>
                            <w:color w:val="595959"/>
                            <w:spacing w:val="-5"/>
                            <w:sz w:val="18"/>
                            <w:szCs w:val="18"/>
                          </w:rPr>
                          <w:t>国有资本</w:t>
                        </w:r>
                      </w:p>
                      <w:p w14:paraId="73A53C0A">
                        <w:pPr>
                          <w:spacing w:before="19" w:line="220" w:lineRule="auto"/>
                          <w:ind w:left="20"/>
                          <w:rPr>
                            <w:rFonts w:ascii="宋体" w:hAnsi="宋体" w:eastAsia="宋体" w:cs="宋体"/>
                            <w:sz w:val="18"/>
                            <w:szCs w:val="18"/>
                          </w:rPr>
                        </w:pPr>
                        <w:r>
                          <w:rPr>
                            <w:rFonts w:ascii="宋体" w:hAnsi="宋体" w:eastAsia="宋体" w:cs="宋体"/>
                            <w:color w:val="595959"/>
                            <w:spacing w:val="-2"/>
                            <w:sz w:val="18"/>
                            <w:szCs w:val="18"/>
                          </w:rPr>
                          <w:t>经营预算</w:t>
                        </w:r>
                      </w:p>
                    </w:txbxContent>
                  </v:textbox>
                </v:shape>
              </w:pict>
            </w:r>
            <w:r>
              <w:pict>
                <v:shape id="_x0000_s1086" o:spid="_x0000_s1086" o:spt="202" type="#_x0000_t202" style="position:absolute;left:0pt;margin-left:320.6pt;margin-top:5.6pt;height:26.3pt;width:36.8pt;z-index:251672576;mso-width-relative:page;mso-height-relative:page;" filled="f" stroked="f" coordsize="21600,21600">
                  <v:path/>
                  <v:fill on="f" focussize="0,0"/>
                  <v:stroke on="f"/>
                  <v:imagedata o:title=""/>
                  <o:lock v:ext="edit" aspectratio="f"/>
                  <v:textbox inset="0mm,0mm,0mm,0mm">
                    <w:txbxContent>
                      <w:p w14:paraId="2A24ED11">
                        <w:pPr>
                          <w:spacing w:before="19" w:line="179" w:lineRule="auto"/>
                          <w:ind w:left="196"/>
                          <w:rPr>
                            <w:rFonts w:ascii="Calibri" w:hAnsi="Calibri" w:eastAsia="Calibri" w:cs="Calibri"/>
                            <w:sz w:val="20"/>
                            <w:szCs w:val="20"/>
                          </w:rPr>
                        </w:pPr>
                        <w:r>
                          <w:rPr>
                            <w:rFonts w:ascii="Calibri" w:hAnsi="Calibri" w:eastAsia="Calibri" w:cs="Calibri"/>
                            <w:color w:val="3F3F3F"/>
                            <w:spacing w:val="-4"/>
                            <w:sz w:val="20"/>
                            <w:szCs w:val="20"/>
                          </w:rPr>
                          <w:t>0</w:t>
                        </w:r>
                        <w:r>
                          <w:rPr>
                            <w:rFonts w:ascii="Calibri" w:hAnsi="Calibri" w:eastAsia="Calibri" w:cs="Calibri"/>
                            <w:color w:val="3F3F3F"/>
                            <w:spacing w:val="22"/>
                            <w:w w:val="101"/>
                            <w:sz w:val="20"/>
                            <w:szCs w:val="20"/>
                          </w:rPr>
                          <w:t xml:space="preserve">  </w:t>
                        </w:r>
                        <w:r>
                          <w:rPr>
                            <w:rFonts w:ascii="Calibri" w:hAnsi="Calibri" w:eastAsia="Calibri" w:cs="Calibri"/>
                            <w:color w:val="3F3F3F"/>
                            <w:spacing w:val="-4"/>
                            <w:sz w:val="20"/>
                            <w:szCs w:val="20"/>
                          </w:rPr>
                          <w:t>0</w:t>
                        </w:r>
                      </w:p>
                      <w:p w14:paraId="1CBDA980">
                        <w:pPr>
                          <w:spacing w:before="90" w:line="219" w:lineRule="auto"/>
                          <w:ind w:left="20"/>
                          <w:rPr>
                            <w:rFonts w:ascii="宋体" w:hAnsi="宋体" w:eastAsia="宋体" w:cs="宋体"/>
                            <w:sz w:val="18"/>
                            <w:szCs w:val="18"/>
                          </w:rPr>
                        </w:pPr>
                        <w:r>
                          <w:rPr>
                            <w:rFonts w:ascii="宋体" w:hAnsi="宋体" w:eastAsia="宋体" w:cs="宋体"/>
                            <w:color w:val="595959"/>
                            <w:spacing w:val="-5"/>
                            <w:sz w:val="18"/>
                            <w:szCs w:val="18"/>
                          </w:rPr>
                          <w:t>国有资本</w:t>
                        </w:r>
                      </w:p>
                    </w:txbxContent>
                  </v:textbox>
                </v:shape>
              </w:pict>
            </w:r>
            <w:r>
              <w:pict>
                <v:shape id="_x0000_s1087" o:spid="_x0000_s1087" o:spt="202" type="#_x0000_t202" style="position:absolute;left:0pt;margin-left:39.15pt;margin-top:4.25pt;height:10.2pt;width:15.2pt;z-index:251671552;mso-width-relative:page;mso-height-relative:page;" filled="f" stroked="f" coordsize="21600,21600">
                  <v:path/>
                  <v:fill on="f" focussize="0,0"/>
                  <v:stroke on="f"/>
                  <v:imagedata o:title=""/>
                  <o:lock v:ext="edit" aspectratio="f"/>
                  <v:textbox inset="0mm,0mm,0mm,0mm">
                    <w:txbxContent>
                      <w:p w14:paraId="34CA0015">
                        <w:pPr>
                          <w:spacing w:before="19" w:line="179" w:lineRule="auto"/>
                          <w:ind w:left="20"/>
                          <w:rPr>
                            <w:rFonts w:ascii="Calibri" w:hAnsi="Calibri" w:eastAsia="Calibri" w:cs="Calibri"/>
                            <w:sz w:val="18"/>
                            <w:szCs w:val="18"/>
                          </w:rPr>
                        </w:pPr>
                        <w:r>
                          <w:rPr>
                            <w:rFonts w:ascii="Calibri" w:hAnsi="Calibri" w:eastAsia="Calibri" w:cs="Calibri"/>
                            <w:color w:val="595959"/>
                            <w:spacing w:val="-3"/>
                            <w:sz w:val="18"/>
                            <w:szCs w:val="18"/>
                          </w:rPr>
                          <w:t>200</w:t>
                        </w:r>
                      </w:p>
                    </w:txbxContent>
                  </v:textbox>
                </v:shape>
              </w:pict>
            </w:r>
            <w:r>
              <w:rPr>
                <w:rFonts w:ascii="Calibri" w:hAnsi="Calibri" w:eastAsia="Calibri" w:cs="Calibri"/>
                <w:color w:val="3F3F3F"/>
                <w:spacing w:val="-6"/>
                <w:sz w:val="20"/>
                <w:szCs w:val="20"/>
              </w:rPr>
              <w:t>0</w:t>
            </w:r>
            <w:r>
              <w:rPr>
                <w:rFonts w:ascii="Calibri" w:hAnsi="Calibri" w:eastAsia="Calibri" w:cs="Calibri"/>
                <w:color w:val="3F3F3F"/>
                <w:spacing w:val="23"/>
                <w:w w:val="101"/>
                <w:sz w:val="20"/>
                <w:szCs w:val="20"/>
              </w:rPr>
              <w:t xml:space="preserve">  </w:t>
            </w:r>
            <w:r>
              <w:rPr>
                <w:rFonts w:ascii="Calibri" w:hAnsi="Calibri" w:eastAsia="Calibri" w:cs="Calibri"/>
                <w:color w:val="3F3F3F"/>
                <w:spacing w:val="-6"/>
                <w:sz w:val="20"/>
                <w:szCs w:val="20"/>
              </w:rPr>
              <w:t>0</w:t>
            </w:r>
            <w:r>
              <w:rPr>
                <w:rFonts w:ascii="Calibri" w:hAnsi="Calibri" w:eastAsia="Calibri" w:cs="Calibri"/>
                <w:color w:val="3F3F3F"/>
                <w:spacing w:val="2"/>
                <w:sz w:val="20"/>
                <w:szCs w:val="20"/>
              </w:rPr>
              <w:t xml:space="preserve">           </w:t>
            </w:r>
            <w:r>
              <w:rPr>
                <w:rFonts w:ascii="Calibri" w:hAnsi="Calibri" w:eastAsia="Calibri" w:cs="Calibri"/>
                <w:color w:val="3F3F3F"/>
                <w:spacing w:val="-6"/>
                <w:sz w:val="20"/>
                <w:szCs w:val="20"/>
              </w:rPr>
              <w:t>0</w:t>
            </w:r>
            <w:r>
              <w:rPr>
                <w:rFonts w:ascii="Calibri" w:hAnsi="Calibri" w:eastAsia="Calibri" w:cs="Calibri"/>
                <w:color w:val="3F3F3F"/>
                <w:spacing w:val="26"/>
                <w:w w:val="101"/>
                <w:sz w:val="20"/>
                <w:szCs w:val="20"/>
              </w:rPr>
              <w:t xml:space="preserve">  </w:t>
            </w:r>
            <w:r>
              <w:rPr>
                <w:rFonts w:ascii="Calibri" w:hAnsi="Calibri" w:eastAsia="Calibri" w:cs="Calibri"/>
                <w:color w:val="3F3F3F"/>
                <w:spacing w:val="-6"/>
                <w:sz w:val="20"/>
                <w:szCs w:val="20"/>
              </w:rPr>
              <w:t>0</w:t>
            </w:r>
          </w:p>
          <w:p w14:paraId="485A9E34">
            <w:pPr>
              <w:spacing w:before="60" w:line="179" w:lineRule="auto"/>
              <w:ind w:left="981"/>
              <w:rPr>
                <w:rFonts w:ascii="Calibri" w:hAnsi="Calibri" w:eastAsia="Calibri" w:cs="Calibri"/>
                <w:sz w:val="18"/>
                <w:szCs w:val="18"/>
              </w:rPr>
            </w:pPr>
            <w:r>
              <w:rPr>
                <w:rFonts w:ascii="Calibri" w:hAnsi="Calibri" w:eastAsia="Calibri" w:cs="Calibri"/>
                <w:color w:val="595959"/>
                <w:sz w:val="18"/>
                <w:szCs w:val="18"/>
              </w:rPr>
              <w:t>0</w:t>
            </w:r>
          </w:p>
          <w:p w14:paraId="702AC4DB">
            <w:pPr>
              <w:spacing w:before="99" w:line="220" w:lineRule="auto"/>
              <w:ind w:left="6416"/>
              <w:rPr>
                <w:rFonts w:ascii="宋体" w:hAnsi="宋体" w:eastAsia="宋体" w:cs="宋体"/>
                <w:sz w:val="18"/>
                <w:szCs w:val="18"/>
              </w:rPr>
            </w:pPr>
            <w:r>
              <w:pict>
                <v:shape id="_x0000_s1088" o:spid="_x0000_s1088" o:spt="202" type="#_x0000_t202" style="position:absolute;left:0pt;margin-left:192.1pt;margin-top:-1.85pt;height:68.15pt;width:37.6pt;z-index:251677696;mso-width-relative:page;mso-height-relative:page;" filled="f" stroked="f" coordsize="21600,21600">
                  <v:path/>
                  <v:fill on="f" focussize="0,0"/>
                  <v:stroke on="f"/>
                  <v:imagedata o:title=""/>
                  <o:lock v:ext="edit" aspectratio="f"/>
                  <v:textbox inset="0mm,0mm,0mm,0mm">
                    <w:txbxContent>
                      <w:p w14:paraId="0D88724B">
                        <w:pPr>
                          <w:spacing w:before="19" w:line="220" w:lineRule="auto"/>
                          <w:ind w:left="21"/>
                          <w:rPr>
                            <w:rFonts w:ascii="宋体" w:hAnsi="宋体" w:eastAsia="宋体" w:cs="宋体"/>
                            <w:sz w:val="18"/>
                            <w:szCs w:val="18"/>
                          </w:rPr>
                        </w:pPr>
                        <w:r>
                          <w:rPr>
                            <w:rFonts w:ascii="宋体" w:hAnsi="宋体" w:eastAsia="宋体" w:cs="宋体"/>
                            <w:color w:val="595959"/>
                            <w:spacing w:val="-3"/>
                            <w:sz w:val="18"/>
                            <w:szCs w:val="18"/>
                          </w:rPr>
                          <w:t>一般公共</w:t>
                        </w:r>
                      </w:p>
                      <w:p w14:paraId="7F5CAEDE">
                        <w:pPr>
                          <w:spacing w:before="18" w:line="220" w:lineRule="auto"/>
                          <w:ind w:left="20"/>
                          <w:rPr>
                            <w:rFonts w:ascii="宋体" w:hAnsi="宋体" w:eastAsia="宋体" w:cs="宋体"/>
                            <w:sz w:val="18"/>
                            <w:szCs w:val="18"/>
                          </w:rPr>
                        </w:pPr>
                        <w:r>
                          <w:rPr>
                            <w:rFonts w:ascii="宋体" w:hAnsi="宋体" w:eastAsia="宋体" w:cs="宋体"/>
                            <w:color w:val="595959"/>
                            <w:spacing w:val="-2"/>
                            <w:sz w:val="18"/>
                            <w:szCs w:val="18"/>
                          </w:rPr>
                          <w:t>预算财政</w:t>
                        </w:r>
                      </w:p>
                      <w:p w14:paraId="38E97770">
                        <w:pPr>
                          <w:spacing w:before="18" w:line="220" w:lineRule="auto"/>
                          <w:ind w:left="20"/>
                          <w:rPr>
                            <w:rFonts w:ascii="宋体" w:hAnsi="宋体" w:eastAsia="宋体" w:cs="宋体"/>
                            <w:sz w:val="18"/>
                            <w:szCs w:val="18"/>
                          </w:rPr>
                        </w:pPr>
                        <w:r>
                          <w:rPr>
                            <w:rFonts w:ascii="宋体" w:hAnsi="宋体" w:eastAsia="宋体" w:cs="宋体"/>
                            <w:color w:val="595959"/>
                            <w:spacing w:val="-2"/>
                            <w:sz w:val="18"/>
                            <w:szCs w:val="18"/>
                          </w:rPr>
                          <w:t>拨款支出</w:t>
                        </w:r>
                      </w:p>
                      <w:p w14:paraId="21DE90A4">
                        <w:pPr>
                          <w:spacing w:before="207" w:line="248" w:lineRule="auto"/>
                          <w:ind w:left="90" w:right="83" w:firstLine="45"/>
                          <w:rPr>
                            <w:rFonts w:ascii="Calibri" w:hAnsi="Calibri" w:eastAsia="Calibri" w:cs="Calibri"/>
                            <w:sz w:val="18"/>
                            <w:szCs w:val="18"/>
                          </w:rPr>
                        </w:pPr>
                        <w:r>
                          <w:rPr>
                            <w:rFonts w:ascii="Calibri" w:hAnsi="Calibri" w:eastAsia="Calibri" w:cs="Calibri"/>
                            <w:color w:val="595959"/>
                            <w:spacing w:val="-3"/>
                            <w:sz w:val="18"/>
                            <w:szCs w:val="18"/>
                          </w:rPr>
                          <w:t>1128.9</w:t>
                        </w:r>
                        <w:r>
                          <w:rPr>
                            <w:rFonts w:ascii="Calibri" w:hAnsi="Calibri" w:eastAsia="Calibri" w:cs="Calibri"/>
                            <w:color w:val="595959"/>
                            <w:sz w:val="18"/>
                            <w:szCs w:val="18"/>
                          </w:rPr>
                          <w:t xml:space="preserve">  </w:t>
                        </w:r>
                        <w:r>
                          <w:rPr>
                            <w:rFonts w:ascii="Calibri" w:hAnsi="Calibri" w:eastAsia="Calibri" w:cs="Calibri"/>
                            <w:color w:val="595959"/>
                            <w:spacing w:val="-3"/>
                            <w:sz w:val="18"/>
                            <w:szCs w:val="18"/>
                          </w:rPr>
                          <w:t>1278.27</w:t>
                        </w:r>
                      </w:p>
                    </w:txbxContent>
                  </v:textbox>
                </v:shape>
              </w:pict>
            </w:r>
            <w:r>
              <w:pict>
                <v:shape id="_x0000_s1089" o:spid="_x0000_s1089" o:spt="202" type="#_x0000_t202" style="position:absolute;left:0pt;margin-left:149.5pt;margin-top:-1.85pt;height:68.15pt;width:37.6pt;z-index:251679744;mso-width-relative:page;mso-height-relative:page;" filled="f" stroked="f" coordsize="21600,21600">
                  <v:path/>
                  <v:fill on="f" focussize="0,0"/>
                  <v:stroke on="f"/>
                  <v:imagedata o:title=""/>
                  <o:lock v:ext="edit" aspectratio="f"/>
                  <v:textbox inset="0mm,0mm,0mm,0mm">
                    <w:txbxContent>
                      <w:p w14:paraId="30A47ACE">
                        <w:pPr>
                          <w:spacing w:before="19" w:line="220" w:lineRule="auto"/>
                          <w:ind w:left="21"/>
                          <w:rPr>
                            <w:rFonts w:ascii="宋体" w:hAnsi="宋体" w:eastAsia="宋体" w:cs="宋体"/>
                            <w:sz w:val="18"/>
                            <w:szCs w:val="18"/>
                          </w:rPr>
                        </w:pPr>
                        <w:r>
                          <w:rPr>
                            <w:rFonts w:ascii="宋体" w:hAnsi="宋体" w:eastAsia="宋体" w:cs="宋体"/>
                            <w:color w:val="595959"/>
                            <w:spacing w:val="-3"/>
                            <w:sz w:val="18"/>
                            <w:szCs w:val="18"/>
                          </w:rPr>
                          <w:t>一般公共</w:t>
                        </w:r>
                      </w:p>
                      <w:p w14:paraId="774B2794">
                        <w:pPr>
                          <w:spacing w:before="18" w:line="220" w:lineRule="auto"/>
                          <w:ind w:left="20"/>
                          <w:rPr>
                            <w:rFonts w:ascii="宋体" w:hAnsi="宋体" w:eastAsia="宋体" w:cs="宋体"/>
                            <w:sz w:val="18"/>
                            <w:szCs w:val="18"/>
                          </w:rPr>
                        </w:pPr>
                        <w:r>
                          <w:rPr>
                            <w:rFonts w:ascii="宋体" w:hAnsi="宋体" w:eastAsia="宋体" w:cs="宋体"/>
                            <w:color w:val="595959"/>
                            <w:spacing w:val="-2"/>
                            <w:sz w:val="18"/>
                            <w:szCs w:val="18"/>
                          </w:rPr>
                          <w:t>预算财政</w:t>
                        </w:r>
                      </w:p>
                      <w:p w14:paraId="045E52A3">
                        <w:pPr>
                          <w:spacing w:before="18" w:line="220" w:lineRule="auto"/>
                          <w:ind w:left="20"/>
                          <w:rPr>
                            <w:rFonts w:ascii="宋体" w:hAnsi="宋体" w:eastAsia="宋体" w:cs="宋体"/>
                            <w:sz w:val="18"/>
                            <w:szCs w:val="18"/>
                          </w:rPr>
                        </w:pPr>
                        <w:r>
                          <w:rPr>
                            <w:rFonts w:ascii="宋体" w:hAnsi="宋体" w:eastAsia="宋体" w:cs="宋体"/>
                            <w:color w:val="595959"/>
                            <w:spacing w:val="-2"/>
                            <w:sz w:val="18"/>
                            <w:szCs w:val="18"/>
                          </w:rPr>
                          <w:t>拨款收入</w:t>
                        </w:r>
                      </w:p>
                      <w:p w14:paraId="5573A4BE">
                        <w:pPr>
                          <w:spacing w:before="207" w:line="248" w:lineRule="auto"/>
                          <w:ind w:left="90" w:right="83" w:firstLine="45"/>
                          <w:rPr>
                            <w:rFonts w:ascii="Calibri" w:hAnsi="Calibri" w:eastAsia="Calibri" w:cs="Calibri"/>
                            <w:sz w:val="18"/>
                            <w:szCs w:val="18"/>
                          </w:rPr>
                        </w:pPr>
                        <w:r>
                          <w:rPr>
                            <w:rFonts w:ascii="Calibri" w:hAnsi="Calibri" w:eastAsia="Calibri" w:cs="Calibri"/>
                            <w:color w:val="595959"/>
                            <w:spacing w:val="-3"/>
                            <w:sz w:val="18"/>
                            <w:szCs w:val="18"/>
                          </w:rPr>
                          <w:t>1128.9</w:t>
                        </w:r>
                        <w:r>
                          <w:rPr>
                            <w:rFonts w:ascii="Calibri" w:hAnsi="Calibri" w:eastAsia="Calibri" w:cs="Calibri"/>
                            <w:color w:val="595959"/>
                            <w:sz w:val="18"/>
                            <w:szCs w:val="18"/>
                          </w:rPr>
                          <w:t xml:space="preserve">  </w:t>
                        </w:r>
                        <w:r>
                          <w:rPr>
                            <w:rFonts w:ascii="Calibri" w:hAnsi="Calibri" w:eastAsia="Calibri" w:cs="Calibri"/>
                            <w:color w:val="595959"/>
                            <w:spacing w:val="-3"/>
                            <w:sz w:val="18"/>
                            <w:szCs w:val="18"/>
                          </w:rPr>
                          <w:t>1278.27</w:t>
                        </w:r>
                      </w:p>
                    </w:txbxContent>
                  </v:textbox>
                </v:shape>
              </w:pict>
            </w:r>
            <w:r>
              <w:pict>
                <v:shape id="_x0000_s1090" o:spid="_x0000_s1090" o:spt="202" type="#_x0000_t202" style="position:absolute;left:0pt;margin-left:277.15pt;margin-top:-1.85pt;height:68.15pt;width:37.7pt;z-index:251681792;mso-width-relative:page;mso-height-relative:page;" filled="f" stroked="f" coordsize="21600,21600">
                  <v:path/>
                  <v:fill on="f" focussize="0,0"/>
                  <v:stroke on="f"/>
                  <v:imagedata o:title=""/>
                  <o:lock v:ext="edit" aspectratio="f"/>
                  <v:textbox inset="0mm,0mm,0mm,0mm">
                    <w:txbxContent>
                      <w:p w14:paraId="2E013C69">
                        <w:pPr>
                          <w:spacing w:before="19" w:line="219" w:lineRule="auto"/>
                          <w:ind w:left="20"/>
                          <w:rPr>
                            <w:rFonts w:ascii="宋体" w:hAnsi="宋体" w:eastAsia="宋体" w:cs="宋体"/>
                            <w:sz w:val="18"/>
                            <w:szCs w:val="18"/>
                          </w:rPr>
                        </w:pPr>
                        <w:r>
                          <w:rPr>
                            <w:rFonts w:ascii="宋体" w:hAnsi="宋体" w:eastAsia="宋体" w:cs="宋体"/>
                            <w:color w:val="595959"/>
                            <w:spacing w:val="-2"/>
                            <w:sz w:val="18"/>
                            <w:szCs w:val="18"/>
                          </w:rPr>
                          <w:t>政府性基</w:t>
                        </w:r>
                      </w:p>
                      <w:p w14:paraId="5477F79F">
                        <w:pPr>
                          <w:spacing w:before="19" w:line="220" w:lineRule="auto"/>
                          <w:ind w:left="22"/>
                          <w:rPr>
                            <w:rFonts w:ascii="宋体" w:hAnsi="宋体" w:eastAsia="宋体" w:cs="宋体"/>
                            <w:sz w:val="18"/>
                            <w:szCs w:val="18"/>
                          </w:rPr>
                        </w:pPr>
                        <w:r>
                          <w:rPr>
                            <w:rFonts w:ascii="宋体" w:hAnsi="宋体" w:eastAsia="宋体" w:cs="宋体"/>
                            <w:color w:val="595959"/>
                            <w:spacing w:val="-2"/>
                            <w:sz w:val="18"/>
                            <w:szCs w:val="18"/>
                          </w:rPr>
                          <w:t>金财政拨</w:t>
                        </w:r>
                      </w:p>
                      <w:p w14:paraId="22D499D8">
                        <w:pPr>
                          <w:spacing w:before="19" w:line="220" w:lineRule="auto"/>
                          <w:ind w:left="111"/>
                          <w:rPr>
                            <w:rFonts w:ascii="宋体" w:hAnsi="宋体" w:eastAsia="宋体" w:cs="宋体"/>
                            <w:sz w:val="18"/>
                            <w:szCs w:val="18"/>
                          </w:rPr>
                        </w:pPr>
                        <w:r>
                          <w:rPr>
                            <w:rFonts w:ascii="宋体" w:hAnsi="宋体" w:eastAsia="宋体" w:cs="宋体"/>
                            <w:color w:val="595959"/>
                            <w:spacing w:val="-2"/>
                            <w:sz w:val="18"/>
                            <w:szCs w:val="18"/>
                          </w:rPr>
                          <w:t>款支出</w:t>
                        </w:r>
                      </w:p>
                      <w:p w14:paraId="7C3F42A4">
                        <w:pPr>
                          <w:spacing w:before="206" w:line="179" w:lineRule="auto"/>
                          <w:ind w:left="334"/>
                          <w:rPr>
                            <w:rFonts w:ascii="Calibri" w:hAnsi="Calibri" w:eastAsia="Calibri" w:cs="Calibri"/>
                            <w:sz w:val="18"/>
                            <w:szCs w:val="18"/>
                          </w:rPr>
                        </w:pPr>
                        <w:r>
                          <w:rPr>
                            <w:rFonts w:ascii="Calibri" w:hAnsi="Calibri" w:eastAsia="Calibri" w:cs="Calibri"/>
                            <w:color w:val="595959"/>
                            <w:sz w:val="18"/>
                            <w:szCs w:val="18"/>
                          </w:rPr>
                          <w:t>0</w:t>
                        </w:r>
                      </w:p>
                      <w:p w14:paraId="3C85A1C6">
                        <w:pPr>
                          <w:spacing w:before="106" w:line="179" w:lineRule="auto"/>
                          <w:ind w:left="334"/>
                          <w:rPr>
                            <w:rFonts w:ascii="Calibri" w:hAnsi="Calibri" w:eastAsia="Calibri" w:cs="Calibri"/>
                            <w:sz w:val="18"/>
                            <w:szCs w:val="18"/>
                          </w:rPr>
                        </w:pPr>
                        <w:r>
                          <w:rPr>
                            <w:rFonts w:ascii="Calibri" w:hAnsi="Calibri" w:eastAsia="Calibri" w:cs="Calibri"/>
                            <w:color w:val="595959"/>
                            <w:sz w:val="18"/>
                            <w:szCs w:val="18"/>
                          </w:rPr>
                          <w:t>0</w:t>
                        </w:r>
                      </w:p>
                    </w:txbxContent>
                  </v:textbox>
                </v:shape>
              </w:pict>
            </w:r>
            <w:r>
              <w:pict>
                <v:shape id="_x0000_s1091" o:spid="_x0000_s1091" o:spt="202" type="#_x0000_t202" style="position:absolute;left:0pt;margin-left:234.55pt;margin-top:-1.85pt;height:68.15pt;width:37.7pt;z-index:251678720;mso-width-relative:page;mso-height-relative:page;" filled="f" stroked="f" coordsize="21600,21600">
                  <v:path/>
                  <v:fill on="f" focussize="0,0"/>
                  <v:stroke on="f"/>
                  <v:imagedata o:title=""/>
                  <o:lock v:ext="edit" aspectratio="f"/>
                  <v:textbox inset="0mm,0mm,0mm,0mm">
                    <w:txbxContent>
                      <w:p w14:paraId="30B308E3">
                        <w:pPr>
                          <w:spacing w:before="19" w:line="219" w:lineRule="auto"/>
                          <w:ind w:left="20"/>
                          <w:rPr>
                            <w:rFonts w:ascii="宋体" w:hAnsi="宋体" w:eastAsia="宋体" w:cs="宋体"/>
                            <w:sz w:val="18"/>
                            <w:szCs w:val="18"/>
                          </w:rPr>
                        </w:pPr>
                        <w:r>
                          <w:rPr>
                            <w:rFonts w:ascii="宋体" w:hAnsi="宋体" w:eastAsia="宋体" w:cs="宋体"/>
                            <w:color w:val="595959"/>
                            <w:spacing w:val="-2"/>
                            <w:sz w:val="18"/>
                            <w:szCs w:val="18"/>
                          </w:rPr>
                          <w:t>政府性基</w:t>
                        </w:r>
                      </w:p>
                      <w:p w14:paraId="4DA7E2EC">
                        <w:pPr>
                          <w:spacing w:before="19" w:line="220" w:lineRule="auto"/>
                          <w:ind w:left="22"/>
                          <w:rPr>
                            <w:rFonts w:ascii="宋体" w:hAnsi="宋体" w:eastAsia="宋体" w:cs="宋体"/>
                            <w:sz w:val="18"/>
                            <w:szCs w:val="18"/>
                          </w:rPr>
                        </w:pPr>
                        <w:r>
                          <w:rPr>
                            <w:rFonts w:ascii="宋体" w:hAnsi="宋体" w:eastAsia="宋体" w:cs="宋体"/>
                            <w:color w:val="595959"/>
                            <w:spacing w:val="-2"/>
                            <w:sz w:val="18"/>
                            <w:szCs w:val="18"/>
                          </w:rPr>
                          <w:t>金财政拨</w:t>
                        </w:r>
                      </w:p>
                      <w:p w14:paraId="2126D0D5">
                        <w:pPr>
                          <w:spacing w:before="18" w:line="220" w:lineRule="auto"/>
                          <w:ind w:left="111"/>
                          <w:rPr>
                            <w:rFonts w:ascii="宋体" w:hAnsi="宋体" w:eastAsia="宋体" w:cs="宋体"/>
                            <w:sz w:val="18"/>
                            <w:szCs w:val="18"/>
                          </w:rPr>
                        </w:pPr>
                        <w:r>
                          <w:rPr>
                            <w:rFonts w:ascii="宋体" w:hAnsi="宋体" w:eastAsia="宋体" w:cs="宋体"/>
                            <w:color w:val="595959"/>
                            <w:spacing w:val="-2"/>
                            <w:sz w:val="18"/>
                            <w:szCs w:val="18"/>
                          </w:rPr>
                          <w:t>款收入</w:t>
                        </w:r>
                      </w:p>
                      <w:p w14:paraId="5992D42C">
                        <w:pPr>
                          <w:spacing w:before="207" w:line="179" w:lineRule="auto"/>
                          <w:ind w:left="334"/>
                          <w:rPr>
                            <w:rFonts w:ascii="Calibri" w:hAnsi="Calibri" w:eastAsia="Calibri" w:cs="Calibri"/>
                            <w:sz w:val="18"/>
                            <w:szCs w:val="18"/>
                          </w:rPr>
                        </w:pPr>
                        <w:r>
                          <w:rPr>
                            <w:rFonts w:ascii="Calibri" w:hAnsi="Calibri" w:eastAsia="Calibri" w:cs="Calibri"/>
                            <w:color w:val="595959"/>
                            <w:sz w:val="18"/>
                            <w:szCs w:val="18"/>
                          </w:rPr>
                          <w:t>0</w:t>
                        </w:r>
                      </w:p>
                      <w:p w14:paraId="2D15D4FE">
                        <w:pPr>
                          <w:spacing w:before="106" w:line="179" w:lineRule="auto"/>
                          <w:ind w:left="334"/>
                          <w:rPr>
                            <w:rFonts w:ascii="Calibri" w:hAnsi="Calibri" w:eastAsia="Calibri" w:cs="Calibri"/>
                            <w:sz w:val="18"/>
                            <w:szCs w:val="18"/>
                          </w:rPr>
                        </w:pPr>
                        <w:r>
                          <w:rPr>
                            <w:rFonts w:ascii="Calibri" w:hAnsi="Calibri" w:eastAsia="Calibri" w:cs="Calibri"/>
                            <w:color w:val="595959"/>
                            <w:sz w:val="18"/>
                            <w:szCs w:val="18"/>
                          </w:rPr>
                          <w:t>0</w:t>
                        </w:r>
                      </w:p>
                    </w:txbxContent>
                  </v:textbox>
                </v:shape>
              </w:pict>
            </w:r>
            <w:r>
              <w:pict>
                <v:shape id="_x0000_s1092" o:spid="_x0000_s1092" o:spt="202" type="#_x0000_t202" style="position:absolute;left:0pt;margin-left:67.9pt;margin-top:3.95pt;height:62.3pt;width:30.9pt;z-index:251676672;mso-width-relative:page;mso-height-relative:page;" filled="f" stroked="f" coordsize="21600,21600">
                  <v:path/>
                  <v:fill on="f" focussize="0,0"/>
                  <v:stroke on="f"/>
                  <v:imagedata o:title=""/>
                  <o:lock v:ext="edit" aspectratio="f"/>
                  <v:textbox inset="0mm,0mm,0mm,0mm">
                    <w:txbxContent>
                      <w:p w14:paraId="0A8EFACE">
                        <w:pPr>
                          <w:spacing w:before="19" w:line="220" w:lineRule="auto"/>
                          <w:ind w:left="38"/>
                          <w:rPr>
                            <w:rFonts w:ascii="宋体" w:hAnsi="宋体" w:eastAsia="宋体" w:cs="宋体"/>
                            <w:sz w:val="18"/>
                            <w:szCs w:val="18"/>
                          </w:rPr>
                        </w:pPr>
                        <w:r>
                          <w:rPr>
                            <w:rFonts w:ascii="宋体" w:hAnsi="宋体" w:eastAsia="宋体" w:cs="宋体"/>
                            <w:color w:val="595959"/>
                            <w:spacing w:val="-2"/>
                            <w:sz w:val="18"/>
                            <w:szCs w:val="18"/>
                          </w:rPr>
                          <w:t>财政拨</w:t>
                        </w:r>
                      </w:p>
                      <w:p w14:paraId="0B4844FB">
                        <w:pPr>
                          <w:spacing w:before="18" w:line="220" w:lineRule="auto"/>
                          <w:ind w:left="38"/>
                          <w:rPr>
                            <w:rFonts w:ascii="宋体" w:hAnsi="宋体" w:eastAsia="宋体" w:cs="宋体"/>
                            <w:sz w:val="18"/>
                            <w:szCs w:val="18"/>
                          </w:rPr>
                        </w:pPr>
                        <w:r>
                          <w:rPr>
                            <w:rFonts w:ascii="宋体" w:hAnsi="宋体" w:eastAsia="宋体" w:cs="宋体"/>
                            <w:color w:val="595959"/>
                            <w:spacing w:val="-2"/>
                            <w:sz w:val="18"/>
                            <w:szCs w:val="18"/>
                          </w:rPr>
                          <w:t>款收入</w:t>
                        </w:r>
                      </w:p>
                      <w:p w14:paraId="204EDAAB">
                        <w:pPr>
                          <w:pStyle w:val="6"/>
                          <w:spacing w:line="267" w:lineRule="auto"/>
                        </w:pPr>
                      </w:p>
                      <w:p w14:paraId="7D44DF36">
                        <w:pPr>
                          <w:spacing w:before="55" w:line="248" w:lineRule="auto"/>
                          <w:ind w:left="20" w:right="20" w:firstLine="45"/>
                          <w:rPr>
                            <w:rFonts w:ascii="Calibri" w:hAnsi="Calibri" w:eastAsia="Calibri" w:cs="Calibri"/>
                            <w:sz w:val="18"/>
                            <w:szCs w:val="18"/>
                          </w:rPr>
                        </w:pPr>
                        <w:r>
                          <w:rPr>
                            <w:rFonts w:ascii="Calibri" w:hAnsi="Calibri" w:eastAsia="Calibri" w:cs="Calibri"/>
                            <w:color w:val="595959"/>
                            <w:spacing w:val="-3"/>
                            <w:sz w:val="18"/>
                            <w:szCs w:val="18"/>
                          </w:rPr>
                          <w:t>1128.9</w:t>
                        </w:r>
                        <w:r>
                          <w:rPr>
                            <w:rFonts w:ascii="Calibri" w:hAnsi="Calibri" w:eastAsia="Calibri" w:cs="Calibri"/>
                            <w:color w:val="595959"/>
                            <w:sz w:val="18"/>
                            <w:szCs w:val="18"/>
                          </w:rPr>
                          <w:t xml:space="preserve">  </w:t>
                        </w:r>
                        <w:r>
                          <w:rPr>
                            <w:rFonts w:ascii="Calibri" w:hAnsi="Calibri" w:eastAsia="Calibri" w:cs="Calibri"/>
                            <w:color w:val="595959"/>
                            <w:spacing w:val="-3"/>
                            <w:sz w:val="18"/>
                            <w:szCs w:val="18"/>
                          </w:rPr>
                          <w:t>1278.27</w:t>
                        </w:r>
                      </w:p>
                    </w:txbxContent>
                  </v:textbox>
                </v:shape>
              </w:pict>
            </w:r>
            <w:r>
              <w:pict>
                <v:shape id="_x0000_s1093" o:spid="_x0000_s1093" o:spt="202" type="#_x0000_t202" style="position:absolute;left:0pt;margin-left:110.45pt;margin-top:3.95pt;height:62.3pt;width:30.9pt;z-index:251674624;mso-width-relative:page;mso-height-relative:page;" filled="f" stroked="f" coordsize="21600,21600">
                  <v:path/>
                  <v:fill on="f" focussize="0,0"/>
                  <v:stroke on="f"/>
                  <v:imagedata o:title=""/>
                  <o:lock v:ext="edit" aspectratio="f"/>
                  <v:textbox inset="0mm,0mm,0mm,0mm">
                    <w:txbxContent>
                      <w:p w14:paraId="1F36FD92">
                        <w:pPr>
                          <w:spacing w:before="19" w:line="220" w:lineRule="auto"/>
                          <w:ind w:left="38"/>
                          <w:rPr>
                            <w:rFonts w:ascii="宋体" w:hAnsi="宋体" w:eastAsia="宋体" w:cs="宋体"/>
                            <w:sz w:val="18"/>
                            <w:szCs w:val="18"/>
                          </w:rPr>
                        </w:pPr>
                        <w:r>
                          <w:rPr>
                            <w:rFonts w:ascii="宋体" w:hAnsi="宋体" w:eastAsia="宋体" w:cs="宋体"/>
                            <w:color w:val="595959"/>
                            <w:spacing w:val="-2"/>
                            <w:sz w:val="18"/>
                            <w:szCs w:val="18"/>
                          </w:rPr>
                          <w:t>财政拨</w:t>
                        </w:r>
                      </w:p>
                      <w:p w14:paraId="579B0EF1">
                        <w:pPr>
                          <w:spacing w:before="19" w:line="220" w:lineRule="auto"/>
                          <w:ind w:left="38"/>
                          <w:rPr>
                            <w:rFonts w:ascii="宋体" w:hAnsi="宋体" w:eastAsia="宋体" w:cs="宋体"/>
                            <w:sz w:val="18"/>
                            <w:szCs w:val="18"/>
                          </w:rPr>
                        </w:pPr>
                        <w:r>
                          <w:rPr>
                            <w:rFonts w:ascii="宋体" w:hAnsi="宋体" w:eastAsia="宋体" w:cs="宋体"/>
                            <w:color w:val="595959"/>
                            <w:spacing w:val="-2"/>
                            <w:sz w:val="18"/>
                            <w:szCs w:val="18"/>
                          </w:rPr>
                          <w:t>款支出</w:t>
                        </w:r>
                      </w:p>
                      <w:p w14:paraId="465CDBAB">
                        <w:pPr>
                          <w:pStyle w:val="6"/>
                          <w:spacing w:line="266" w:lineRule="auto"/>
                        </w:pPr>
                      </w:p>
                      <w:p w14:paraId="739091AC">
                        <w:pPr>
                          <w:spacing w:before="55" w:line="248" w:lineRule="auto"/>
                          <w:ind w:left="20" w:right="20" w:firstLine="45"/>
                          <w:rPr>
                            <w:rFonts w:ascii="Calibri" w:hAnsi="Calibri" w:eastAsia="Calibri" w:cs="Calibri"/>
                            <w:sz w:val="18"/>
                            <w:szCs w:val="18"/>
                          </w:rPr>
                        </w:pPr>
                        <w:r>
                          <w:rPr>
                            <w:rFonts w:ascii="Calibri" w:hAnsi="Calibri" w:eastAsia="Calibri" w:cs="Calibri"/>
                            <w:color w:val="595959"/>
                            <w:spacing w:val="-3"/>
                            <w:sz w:val="18"/>
                            <w:szCs w:val="18"/>
                          </w:rPr>
                          <w:t>1128.9</w:t>
                        </w:r>
                        <w:r>
                          <w:rPr>
                            <w:rFonts w:ascii="Calibri" w:hAnsi="Calibri" w:eastAsia="Calibri" w:cs="Calibri"/>
                            <w:color w:val="595959"/>
                            <w:sz w:val="18"/>
                            <w:szCs w:val="18"/>
                          </w:rPr>
                          <w:t xml:space="preserve">  </w:t>
                        </w:r>
                        <w:r>
                          <w:rPr>
                            <w:rFonts w:ascii="Calibri" w:hAnsi="Calibri" w:eastAsia="Calibri" w:cs="Calibri"/>
                            <w:color w:val="595959"/>
                            <w:spacing w:val="-3"/>
                            <w:sz w:val="18"/>
                            <w:szCs w:val="18"/>
                          </w:rPr>
                          <w:t>1278.27</w:t>
                        </w:r>
                      </w:p>
                    </w:txbxContent>
                  </v:textbox>
                </v:shape>
              </w:pict>
            </w:r>
            <w:r>
              <w:rPr>
                <w:rFonts w:ascii="宋体" w:hAnsi="宋体" w:eastAsia="宋体" w:cs="宋体"/>
                <w:color w:val="595959"/>
                <w:spacing w:val="-2"/>
                <w:sz w:val="18"/>
                <w:szCs w:val="18"/>
              </w:rPr>
              <w:t>经营预算</w:t>
            </w:r>
          </w:p>
          <w:p w14:paraId="1918EF54">
            <w:pPr>
              <w:spacing w:before="19" w:line="242" w:lineRule="auto"/>
              <w:ind w:left="7447" w:right="282" w:hanging="180"/>
              <w:rPr>
                <w:rFonts w:ascii="宋体" w:hAnsi="宋体" w:eastAsia="宋体" w:cs="宋体"/>
                <w:sz w:val="18"/>
                <w:szCs w:val="18"/>
              </w:rPr>
            </w:pPr>
            <w:r>
              <w:pict>
                <v:shape id="_x0000_s1094" o:spid="_x0000_s1094" o:spt="202" type="#_x0000_t202" style="position:absolute;left:0pt;margin-left:319.8pt;margin-top:0pt;height:50.6pt;width:37.65pt;z-index:251682816;mso-width-relative:page;mso-height-relative:page;" filled="f" stroked="f" coordsize="21600,21600">
                  <v:path/>
                  <v:fill on="f" focussize="0,0"/>
                  <v:stroke on="f"/>
                  <v:imagedata o:title=""/>
                  <o:lock v:ext="edit" aspectratio="f"/>
                  <v:textbox inset="0mm,0mm,0mm,0mm">
                    <w:txbxContent>
                      <w:p w14:paraId="43AC554A">
                        <w:pPr>
                          <w:spacing w:before="20" w:line="241" w:lineRule="auto"/>
                          <w:ind w:left="205" w:right="20" w:hanging="185"/>
                          <w:rPr>
                            <w:rFonts w:ascii="宋体" w:hAnsi="宋体" w:eastAsia="宋体" w:cs="宋体"/>
                            <w:sz w:val="18"/>
                            <w:szCs w:val="18"/>
                          </w:rPr>
                        </w:pPr>
                        <w:r>
                          <w:rPr>
                            <w:rFonts w:ascii="宋体" w:hAnsi="宋体" w:eastAsia="宋体" w:cs="宋体"/>
                            <w:color w:val="595959"/>
                            <w:spacing w:val="-2"/>
                            <w:sz w:val="18"/>
                            <w:szCs w:val="18"/>
                          </w:rPr>
                          <w:t>财政拨款</w:t>
                        </w:r>
                        <w:r>
                          <w:rPr>
                            <w:rFonts w:ascii="宋体" w:hAnsi="宋体" w:eastAsia="宋体" w:cs="宋体"/>
                            <w:color w:val="595959"/>
                            <w:sz w:val="18"/>
                            <w:szCs w:val="18"/>
                          </w:rPr>
                          <w:t xml:space="preserve"> </w:t>
                        </w:r>
                        <w:r>
                          <w:rPr>
                            <w:rFonts w:ascii="宋体" w:hAnsi="宋体" w:eastAsia="宋体" w:cs="宋体"/>
                            <w:color w:val="595959"/>
                            <w:spacing w:val="-4"/>
                            <w:sz w:val="18"/>
                            <w:szCs w:val="18"/>
                          </w:rPr>
                          <w:t>收入</w:t>
                        </w:r>
                      </w:p>
                      <w:p w14:paraId="70DC56C4">
                        <w:pPr>
                          <w:spacing w:before="67" w:line="179" w:lineRule="auto"/>
                          <w:ind w:left="332"/>
                          <w:rPr>
                            <w:rFonts w:ascii="Calibri" w:hAnsi="Calibri" w:eastAsia="Calibri" w:cs="Calibri"/>
                            <w:sz w:val="18"/>
                            <w:szCs w:val="18"/>
                          </w:rPr>
                        </w:pPr>
                        <w:r>
                          <w:rPr>
                            <w:rFonts w:ascii="Calibri" w:hAnsi="Calibri" w:eastAsia="Calibri" w:cs="Calibri"/>
                            <w:color w:val="595959"/>
                            <w:sz w:val="18"/>
                            <w:szCs w:val="18"/>
                          </w:rPr>
                          <w:t>0</w:t>
                        </w:r>
                      </w:p>
                      <w:p w14:paraId="17E856A3">
                        <w:pPr>
                          <w:spacing w:before="106" w:line="179" w:lineRule="auto"/>
                          <w:ind w:left="332"/>
                          <w:rPr>
                            <w:rFonts w:ascii="Calibri" w:hAnsi="Calibri" w:eastAsia="Calibri" w:cs="Calibri"/>
                            <w:sz w:val="18"/>
                            <w:szCs w:val="18"/>
                          </w:rPr>
                        </w:pPr>
                        <w:r>
                          <w:rPr>
                            <w:rFonts w:ascii="Calibri" w:hAnsi="Calibri" w:eastAsia="Calibri" w:cs="Calibri"/>
                            <w:color w:val="595959"/>
                            <w:sz w:val="18"/>
                            <w:szCs w:val="18"/>
                          </w:rPr>
                          <w:t>0</w:t>
                        </w:r>
                      </w:p>
                    </w:txbxContent>
                  </v:textbox>
                </v:shape>
              </w:pict>
            </w:r>
            <w:r>
              <w:rPr>
                <w:rFonts w:ascii="宋体" w:hAnsi="宋体" w:eastAsia="宋体" w:cs="宋体"/>
                <w:color w:val="595959"/>
                <w:spacing w:val="-2"/>
                <w:sz w:val="18"/>
                <w:szCs w:val="18"/>
              </w:rPr>
              <w:t>财政拨款</w:t>
            </w:r>
            <w:r>
              <w:rPr>
                <w:rFonts w:ascii="宋体" w:hAnsi="宋体" w:eastAsia="宋体" w:cs="宋体"/>
                <w:color w:val="595959"/>
                <w:sz w:val="18"/>
                <w:szCs w:val="18"/>
              </w:rPr>
              <w:t xml:space="preserve"> </w:t>
            </w:r>
            <w:r>
              <w:rPr>
                <w:rFonts w:ascii="宋体" w:hAnsi="宋体" w:eastAsia="宋体" w:cs="宋体"/>
                <w:color w:val="595959"/>
                <w:spacing w:val="-2"/>
                <w:sz w:val="18"/>
                <w:szCs w:val="18"/>
              </w:rPr>
              <w:t>支出</w:t>
            </w:r>
          </w:p>
          <w:p w14:paraId="0224E499">
            <w:pPr>
              <w:spacing w:before="31" w:line="220" w:lineRule="auto"/>
              <w:ind w:left="554"/>
              <w:rPr>
                <w:rFonts w:ascii="宋体" w:hAnsi="宋体" w:eastAsia="宋体" w:cs="宋体"/>
                <w:sz w:val="18"/>
                <w:szCs w:val="18"/>
              </w:rPr>
            </w:pPr>
            <w:r>
              <w:pict>
                <v:shape id="_x0000_s1095" o:spid="_x0000_s1095" o:spt="202" type="#_x0000_t202" style="position:absolute;left:0pt;margin-left:378pt;margin-top:2.3pt;height:23.7pt;width:6.25pt;z-index:251683840;mso-width-relative:page;mso-height-relative:page;" filled="f" stroked="f" coordsize="21600,21600">
                  <v:path/>
                  <v:fill on="f" focussize="0,0"/>
                  <v:stroke on="f"/>
                  <v:imagedata o:title=""/>
                  <o:lock v:ext="edit" aspectratio="f"/>
                  <v:textbox inset="0mm,0mm,0mm,0mm">
                    <w:txbxContent>
                      <w:p w14:paraId="604CABE6">
                        <w:pPr>
                          <w:spacing w:before="19" w:line="179" w:lineRule="auto"/>
                          <w:ind w:left="20"/>
                          <w:rPr>
                            <w:rFonts w:ascii="Calibri" w:hAnsi="Calibri" w:eastAsia="Calibri" w:cs="Calibri"/>
                            <w:sz w:val="18"/>
                            <w:szCs w:val="18"/>
                          </w:rPr>
                        </w:pPr>
                        <w:r>
                          <w:rPr>
                            <w:rFonts w:ascii="Calibri" w:hAnsi="Calibri" w:eastAsia="Calibri" w:cs="Calibri"/>
                            <w:color w:val="595959"/>
                            <w:sz w:val="18"/>
                            <w:szCs w:val="18"/>
                          </w:rPr>
                          <w:t>0</w:t>
                        </w:r>
                      </w:p>
                      <w:p w14:paraId="4405AA3F">
                        <w:pPr>
                          <w:spacing w:before="106" w:line="179" w:lineRule="auto"/>
                          <w:ind w:left="20"/>
                          <w:rPr>
                            <w:rFonts w:ascii="Calibri" w:hAnsi="Calibri" w:eastAsia="Calibri" w:cs="Calibri"/>
                            <w:sz w:val="18"/>
                            <w:szCs w:val="18"/>
                          </w:rPr>
                        </w:pPr>
                        <w:r>
                          <w:rPr>
                            <w:rFonts w:ascii="Calibri" w:hAnsi="Calibri" w:eastAsia="Calibri" w:cs="Calibri"/>
                            <w:color w:val="595959"/>
                            <w:sz w:val="18"/>
                            <w:szCs w:val="18"/>
                          </w:rPr>
                          <w:t>0</w:t>
                        </w:r>
                      </w:p>
                    </w:txbxContent>
                  </v:textbox>
                </v:shape>
              </w:pict>
            </w:r>
            <w:r>
              <w:rPr>
                <w:rFonts w:ascii="Calibri" w:hAnsi="Calibri" w:eastAsia="Calibri" w:cs="Calibri"/>
                <w:color w:val="595959"/>
                <w:spacing w:val="-2"/>
                <w:sz w:val="18"/>
                <w:szCs w:val="18"/>
              </w:rPr>
              <w:t>2023</w:t>
            </w:r>
            <w:r>
              <w:rPr>
                <w:rFonts w:ascii="Calibri" w:hAnsi="Calibri" w:eastAsia="Calibri" w:cs="Calibri"/>
                <w:color w:val="595959"/>
                <w:spacing w:val="11"/>
                <w:w w:val="102"/>
                <w:sz w:val="18"/>
                <w:szCs w:val="18"/>
              </w:rPr>
              <w:t xml:space="preserve"> </w:t>
            </w:r>
            <w:r>
              <w:rPr>
                <w:rFonts w:ascii="宋体" w:hAnsi="宋体" w:eastAsia="宋体" w:cs="宋体"/>
                <w:color w:val="595959"/>
                <w:spacing w:val="-2"/>
                <w:sz w:val="18"/>
                <w:szCs w:val="18"/>
              </w:rPr>
              <w:t>年</w:t>
            </w:r>
          </w:p>
          <w:p w14:paraId="44EB996D">
            <w:pPr>
              <w:spacing w:before="56" w:line="220" w:lineRule="auto"/>
              <w:ind w:left="554"/>
              <w:rPr>
                <w:rFonts w:ascii="宋体" w:hAnsi="宋体" w:eastAsia="宋体" w:cs="宋体"/>
                <w:sz w:val="18"/>
                <w:szCs w:val="18"/>
              </w:rPr>
            </w:pPr>
            <w:r>
              <w:rPr>
                <w:rFonts w:ascii="Calibri" w:hAnsi="Calibri" w:eastAsia="Calibri" w:cs="Calibri"/>
                <w:color w:val="595959"/>
                <w:spacing w:val="-2"/>
                <w:sz w:val="18"/>
                <w:szCs w:val="18"/>
              </w:rPr>
              <w:t>2024</w:t>
            </w:r>
            <w:r>
              <w:rPr>
                <w:rFonts w:ascii="Calibri" w:hAnsi="Calibri" w:eastAsia="Calibri" w:cs="Calibri"/>
                <w:color w:val="595959"/>
                <w:spacing w:val="11"/>
                <w:w w:val="102"/>
                <w:sz w:val="18"/>
                <w:szCs w:val="18"/>
              </w:rPr>
              <w:t xml:space="preserve"> </w:t>
            </w:r>
            <w:r>
              <w:rPr>
                <w:rFonts w:ascii="宋体" w:hAnsi="宋体" w:eastAsia="宋体" w:cs="宋体"/>
                <w:color w:val="595959"/>
                <w:spacing w:val="-2"/>
                <w:sz w:val="18"/>
                <w:szCs w:val="18"/>
              </w:rPr>
              <w:t>年</w:t>
            </w:r>
          </w:p>
        </w:tc>
      </w:tr>
      <w:tr w14:paraId="1A2E4454">
        <w:tblPrEx>
          <w:tblBorders>
            <w:top w:val="single" w:color="D8D8D8" w:sz="6" w:space="0"/>
            <w:left w:val="single" w:color="D8D8D8" w:sz="6" w:space="0"/>
            <w:bottom w:val="single" w:color="D8D8D8" w:sz="6" w:space="0"/>
            <w:right w:val="single" w:color="D8D8D8" w:sz="6" w:space="0"/>
            <w:insideH w:val="single" w:color="D8D8D8" w:sz="6" w:space="0"/>
            <w:insideV w:val="single" w:color="D8D8D8" w:sz="6" w:space="0"/>
          </w:tblBorders>
          <w:tblCellMar>
            <w:top w:w="0" w:type="dxa"/>
            <w:left w:w="0" w:type="dxa"/>
            <w:bottom w:w="0" w:type="dxa"/>
            <w:right w:w="0" w:type="dxa"/>
          </w:tblCellMar>
        </w:tblPrEx>
        <w:trPr>
          <w:trHeight w:val="462" w:hRule="atLeast"/>
        </w:trPr>
        <w:tc>
          <w:tcPr>
            <w:tcW w:w="8277" w:type="dxa"/>
            <w:tcBorders>
              <w:top w:val="nil"/>
            </w:tcBorders>
            <w:vAlign w:val="top"/>
          </w:tcPr>
          <w:p w14:paraId="599D35CB">
            <w:pPr>
              <w:spacing w:before="107" w:line="220" w:lineRule="auto"/>
              <w:ind w:left="3317"/>
              <w:rPr>
                <w:rFonts w:ascii="宋体" w:hAnsi="宋体" w:eastAsia="宋体" w:cs="宋体"/>
                <w:sz w:val="18"/>
                <w:szCs w:val="18"/>
              </w:rPr>
            </w:pPr>
            <w:r>
              <w:rPr>
                <w:rFonts w:ascii="Calibri" w:hAnsi="Calibri" w:eastAsia="Calibri" w:cs="Calibri"/>
                <w:color w:val="595959"/>
                <w:sz w:val="18"/>
                <w:szCs w:val="18"/>
              </w:rPr>
              <w:drawing>
                <wp:inline distT="0" distB="0" distL="0" distR="0">
                  <wp:extent cx="62230" cy="6223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8"/>
                          <a:stretch>
                            <a:fillRect/>
                          </a:stretch>
                        </pic:blipFill>
                        <pic:spPr>
                          <a:xfrm>
                            <a:off x="0" y="0"/>
                            <a:ext cx="62786" cy="62786"/>
                          </a:xfrm>
                          <a:prstGeom prst="rect">
                            <a:avLst/>
                          </a:prstGeom>
                        </pic:spPr>
                      </pic:pic>
                    </a:graphicData>
                  </a:graphic>
                </wp:inline>
              </w:drawing>
            </w:r>
            <w:r>
              <w:rPr>
                <w:rFonts w:ascii="Calibri" w:hAnsi="Calibri" w:eastAsia="Calibri" w:cs="Calibri"/>
                <w:color w:val="595959"/>
                <w:spacing w:val="13"/>
                <w:w w:val="101"/>
                <w:sz w:val="18"/>
                <w:szCs w:val="18"/>
              </w:rPr>
              <w:t xml:space="preserve"> </w:t>
            </w:r>
            <w:r>
              <w:rPr>
                <w:rFonts w:ascii="Calibri" w:hAnsi="Calibri" w:eastAsia="Calibri" w:cs="Calibri"/>
                <w:color w:val="595959"/>
                <w:spacing w:val="-3"/>
                <w:sz w:val="18"/>
                <w:szCs w:val="18"/>
              </w:rPr>
              <w:t>2023</w:t>
            </w:r>
            <w:r>
              <w:rPr>
                <w:rFonts w:ascii="Calibri" w:hAnsi="Calibri" w:eastAsia="Calibri" w:cs="Calibri"/>
                <w:color w:val="595959"/>
                <w:spacing w:val="12"/>
                <w:sz w:val="18"/>
                <w:szCs w:val="18"/>
              </w:rPr>
              <w:t xml:space="preserve"> </w:t>
            </w:r>
            <w:r>
              <w:rPr>
                <w:rFonts w:ascii="宋体" w:hAnsi="宋体" w:eastAsia="宋体" w:cs="宋体"/>
                <w:color w:val="595959"/>
                <w:spacing w:val="-3"/>
                <w:sz w:val="18"/>
                <w:szCs w:val="18"/>
              </w:rPr>
              <w:t>年</w:t>
            </w:r>
            <w:r>
              <w:rPr>
                <w:rFonts w:ascii="宋体" w:hAnsi="宋体" w:eastAsia="宋体" w:cs="宋体"/>
                <w:color w:val="595959"/>
                <w:spacing w:val="17"/>
                <w:sz w:val="18"/>
                <w:szCs w:val="18"/>
              </w:rPr>
              <w:t xml:space="preserve">  </w:t>
            </w:r>
            <w:r>
              <w:rPr>
                <w:sz w:val="18"/>
                <w:szCs w:val="18"/>
              </w:rPr>
              <w:drawing>
                <wp:inline distT="0" distB="0" distL="0" distR="0">
                  <wp:extent cx="62230" cy="6223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9"/>
                          <a:stretch>
                            <a:fillRect/>
                          </a:stretch>
                        </pic:blipFill>
                        <pic:spPr>
                          <a:xfrm>
                            <a:off x="0" y="0"/>
                            <a:ext cx="62786" cy="62786"/>
                          </a:xfrm>
                          <a:prstGeom prst="rect">
                            <a:avLst/>
                          </a:prstGeom>
                        </pic:spPr>
                      </pic:pic>
                    </a:graphicData>
                  </a:graphic>
                </wp:inline>
              </w:drawing>
            </w:r>
            <w:r>
              <w:rPr>
                <w:rFonts w:ascii="宋体" w:hAnsi="宋体" w:eastAsia="宋体" w:cs="宋体"/>
                <w:color w:val="595959"/>
                <w:spacing w:val="-36"/>
                <w:sz w:val="18"/>
                <w:szCs w:val="18"/>
              </w:rPr>
              <w:t xml:space="preserve"> </w:t>
            </w:r>
            <w:r>
              <w:rPr>
                <w:rFonts w:ascii="Calibri" w:hAnsi="Calibri" w:eastAsia="Calibri" w:cs="Calibri"/>
                <w:color w:val="595959"/>
                <w:spacing w:val="-3"/>
                <w:sz w:val="18"/>
                <w:szCs w:val="18"/>
              </w:rPr>
              <w:t>2024</w:t>
            </w:r>
            <w:r>
              <w:rPr>
                <w:rFonts w:ascii="Calibri" w:hAnsi="Calibri" w:eastAsia="Calibri" w:cs="Calibri"/>
                <w:color w:val="595959"/>
                <w:spacing w:val="11"/>
                <w:w w:val="102"/>
                <w:sz w:val="18"/>
                <w:szCs w:val="18"/>
              </w:rPr>
              <w:t xml:space="preserve"> </w:t>
            </w:r>
            <w:r>
              <w:rPr>
                <w:rFonts w:ascii="宋体" w:hAnsi="宋体" w:eastAsia="宋体" w:cs="宋体"/>
                <w:color w:val="595959"/>
                <w:spacing w:val="-3"/>
                <w:sz w:val="18"/>
                <w:szCs w:val="18"/>
              </w:rPr>
              <w:t>年</w:t>
            </w:r>
          </w:p>
        </w:tc>
      </w:tr>
    </w:tbl>
    <w:p w14:paraId="7C8C27F7">
      <w:pPr>
        <w:spacing w:before="287" w:line="220" w:lineRule="auto"/>
        <w:ind w:left="628"/>
        <w:rPr>
          <w:rFonts w:ascii="宋体" w:hAnsi="宋体" w:eastAsia="宋体" w:cs="宋体"/>
          <w:sz w:val="32"/>
          <w:szCs w:val="32"/>
        </w:rPr>
      </w:pPr>
      <w:r>
        <w:rPr>
          <w:rFonts w:ascii="KaiTi_GB2312" w:hAnsi="KaiTi_GB2312" w:eastAsia="KaiTi_GB2312" w:cs="KaiTi_GB2312"/>
          <w:b/>
          <w:bCs/>
          <w:spacing w:val="-3"/>
          <w:sz w:val="32"/>
          <w:szCs w:val="32"/>
        </w:rPr>
        <w:t>（</w:t>
      </w:r>
      <w:r>
        <w:rPr>
          <w:rFonts w:ascii="宋体" w:hAnsi="宋体" w:eastAsia="宋体" w:cs="宋体"/>
          <w:b/>
          <w:bCs/>
          <w:spacing w:val="-3"/>
          <w:sz w:val="32"/>
          <w:szCs w:val="32"/>
        </w:rPr>
        <w:t>二</w:t>
      </w:r>
      <w:r>
        <w:rPr>
          <w:rFonts w:ascii="KaiTi_GB2312" w:hAnsi="KaiTi_GB2312" w:eastAsia="KaiTi_GB2312" w:cs="KaiTi_GB2312"/>
          <w:b/>
          <w:bCs/>
          <w:spacing w:val="-3"/>
          <w:sz w:val="32"/>
          <w:szCs w:val="32"/>
        </w:rPr>
        <w:t>）</w:t>
      </w:r>
      <w:r>
        <w:rPr>
          <w:rFonts w:ascii="宋体" w:hAnsi="宋体" w:eastAsia="宋体" w:cs="宋体"/>
          <w:b/>
          <w:bCs/>
          <w:spacing w:val="-3"/>
          <w:sz w:val="32"/>
          <w:szCs w:val="32"/>
        </w:rPr>
        <w:t>财政拨款收支与年初预算数对比情况</w:t>
      </w:r>
    </w:p>
    <w:p w14:paraId="3A47E65D">
      <w:pPr>
        <w:keepNext w:val="0"/>
        <w:keepLines w:val="0"/>
        <w:pageBreakBefore w:val="0"/>
        <w:widowControl/>
        <w:kinsoku w:val="0"/>
        <w:wordWrap/>
        <w:overflowPunct/>
        <w:topLinePunct w:val="0"/>
        <w:autoSpaceDE w:val="0"/>
        <w:autoSpaceDN w:val="0"/>
        <w:bidi w:val="0"/>
        <w:adjustRightInd w:val="0"/>
        <w:snapToGrid w:val="0"/>
        <w:spacing w:before="282" w:line="348" w:lineRule="auto"/>
        <w:ind w:left="2" w:firstLine="636" w:firstLineChars="200"/>
        <w:jc w:val="both"/>
        <w:textAlignment w:val="baseline"/>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1"/>
          <w:sz w:val="32"/>
          <w:szCs w:val="32"/>
        </w:rPr>
        <w:t>本部门2024年度财政拨款本年收入1,278.27</w:t>
      </w:r>
      <w:r>
        <w:rPr>
          <w:rFonts w:hint="eastAsia" w:asciiTheme="minorEastAsia" w:hAnsiTheme="minorEastAsia" w:eastAsiaTheme="minorEastAsia" w:cstheme="minorEastAsia"/>
          <w:spacing w:val="-2"/>
          <w:sz w:val="32"/>
          <w:szCs w:val="32"/>
        </w:rPr>
        <w:t>万元，完成年初预算的74.8%，比年初预算减少430</w:t>
      </w:r>
      <w:r>
        <w:rPr>
          <w:rFonts w:hint="eastAsia" w:asciiTheme="minorEastAsia" w:hAnsiTheme="minorEastAsia" w:eastAsiaTheme="minorEastAsia" w:cstheme="minorEastAsia"/>
          <w:spacing w:val="-3"/>
          <w:sz w:val="32"/>
          <w:szCs w:val="32"/>
        </w:rPr>
        <w:t>.76万元，决算数小于预算数</w:t>
      </w:r>
      <w:r>
        <w:rPr>
          <w:rFonts w:hint="eastAsia" w:asciiTheme="minorEastAsia" w:hAnsiTheme="minorEastAsia" w:eastAsiaTheme="minorEastAsia" w:cstheme="minorEastAsia"/>
          <w:spacing w:val="-4"/>
          <w:sz w:val="32"/>
          <w:szCs w:val="32"/>
        </w:rPr>
        <w:t>主要原因是</w:t>
      </w:r>
      <w:r>
        <w:rPr>
          <w:rFonts w:hint="eastAsia" w:asciiTheme="minorEastAsia" w:hAnsiTheme="minorEastAsia" w:eastAsiaTheme="minorEastAsia" w:cstheme="minorEastAsia"/>
          <w:b w:val="0"/>
          <w:sz w:val="32"/>
          <w:szCs w:val="32"/>
        </w:rPr>
        <w:t>按照财政局</w:t>
      </w:r>
      <w:r>
        <w:rPr>
          <w:rFonts w:hint="eastAsia" w:asciiTheme="minorEastAsia" w:hAnsiTheme="minorEastAsia" w:eastAsiaTheme="minorEastAsia" w:cstheme="minorEastAsia"/>
          <w:spacing w:val="-1"/>
          <w:sz w:val="32"/>
          <w:szCs w:val="32"/>
        </w:rPr>
        <w:t>关于落实过紧日子要求强化财政支出管理要求，大力压减一般性支出，还有因为我</w:t>
      </w:r>
      <w:r>
        <w:rPr>
          <w:rFonts w:hint="eastAsia" w:asciiTheme="minorEastAsia" w:hAnsiTheme="minorEastAsia" w:eastAsiaTheme="minorEastAsia" w:cstheme="minorEastAsia"/>
          <w:spacing w:val="-1"/>
          <w:sz w:val="32"/>
          <w:szCs w:val="32"/>
          <w:lang w:val="en-US" w:eastAsia="zh-CN"/>
        </w:rPr>
        <w:t>部门</w:t>
      </w:r>
      <w:r>
        <w:rPr>
          <w:rFonts w:hint="eastAsia" w:asciiTheme="minorEastAsia" w:hAnsiTheme="minorEastAsia" w:eastAsiaTheme="minorEastAsia" w:cstheme="minorEastAsia"/>
          <w:spacing w:val="-1"/>
          <w:sz w:val="32"/>
          <w:szCs w:val="32"/>
        </w:rPr>
        <w:t>新建办案业务用房和技术用房</w:t>
      </w:r>
      <w:r>
        <w:rPr>
          <w:rFonts w:hint="eastAsia" w:asciiTheme="minorEastAsia" w:hAnsiTheme="minorEastAsia" w:eastAsiaTheme="minorEastAsia" w:cstheme="minorEastAsia"/>
          <w:spacing w:val="-1"/>
          <w:sz w:val="32"/>
          <w:szCs w:val="32"/>
          <w:lang w:val="en-US" w:eastAsia="zh-CN"/>
        </w:rPr>
        <w:t>于2024年10月份</w:t>
      </w:r>
      <w:r>
        <w:rPr>
          <w:rFonts w:hint="eastAsia" w:asciiTheme="minorEastAsia" w:hAnsiTheme="minorEastAsia" w:eastAsiaTheme="minorEastAsia" w:cstheme="minorEastAsia"/>
          <w:spacing w:val="-1"/>
          <w:sz w:val="32"/>
          <w:szCs w:val="32"/>
        </w:rPr>
        <w:t>投入使用，部</w:t>
      </w:r>
      <w:r>
        <w:rPr>
          <w:rFonts w:hint="eastAsia" w:asciiTheme="minorEastAsia" w:hAnsiTheme="minorEastAsia" w:eastAsiaTheme="minorEastAsia" w:cstheme="minorEastAsia"/>
          <w:spacing w:val="-1"/>
          <w:sz w:val="32"/>
          <w:szCs w:val="32"/>
          <w:lang w:val="en-US" w:eastAsia="zh-CN"/>
        </w:rPr>
        <w:t>分</w:t>
      </w:r>
      <w:r>
        <w:rPr>
          <w:rFonts w:hint="eastAsia" w:asciiTheme="minorEastAsia" w:hAnsiTheme="minorEastAsia" w:eastAsiaTheme="minorEastAsia" w:cstheme="minorEastAsia"/>
          <w:spacing w:val="-1"/>
          <w:sz w:val="32"/>
          <w:szCs w:val="32"/>
        </w:rPr>
        <w:t>设备购置项目未能进行，</w:t>
      </w:r>
      <w:r>
        <w:rPr>
          <w:rFonts w:hint="eastAsia" w:asciiTheme="minorEastAsia" w:hAnsiTheme="minorEastAsia" w:eastAsiaTheme="minorEastAsia" w:cstheme="minorEastAsia"/>
          <w:spacing w:val="-1"/>
          <w:sz w:val="32"/>
          <w:szCs w:val="32"/>
          <w:lang w:val="en-US" w:eastAsia="zh-CN"/>
        </w:rPr>
        <w:t>我县看守所还处于在建状态，驻所检察室设备采购及装修不能进行，项目经费未能支出。</w:t>
      </w:r>
      <w:r>
        <w:rPr>
          <w:rFonts w:hint="eastAsia" w:asciiTheme="minorEastAsia" w:hAnsiTheme="minorEastAsia" w:eastAsiaTheme="minorEastAsia" w:cstheme="minorEastAsia"/>
          <w:spacing w:val="-1"/>
          <w:sz w:val="32"/>
          <w:szCs w:val="32"/>
        </w:rPr>
        <w:t>同时，我</w:t>
      </w:r>
      <w:r>
        <w:rPr>
          <w:rFonts w:hint="eastAsia" w:asciiTheme="minorEastAsia" w:hAnsiTheme="minorEastAsia" w:eastAsiaTheme="minorEastAsia" w:cstheme="minorEastAsia"/>
          <w:spacing w:val="-1"/>
          <w:sz w:val="32"/>
          <w:szCs w:val="32"/>
          <w:lang w:val="en-US" w:eastAsia="zh-CN"/>
        </w:rPr>
        <w:t>部门</w:t>
      </w:r>
      <w:r>
        <w:rPr>
          <w:rFonts w:hint="eastAsia" w:asciiTheme="minorEastAsia" w:hAnsiTheme="minorEastAsia" w:eastAsiaTheme="minorEastAsia" w:cstheme="minorEastAsia"/>
          <w:spacing w:val="-1"/>
          <w:sz w:val="32"/>
          <w:szCs w:val="32"/>
        </w:rPr>
        <w:t>压减后</w:t>
      </w:r>
      <w:r>
        <w:rPr>
          <w:rFonts w:hint="eastAsia" w:asciiTheme="minorEastAsia" w:hAnsiTheme="minorEastAsia" w:eastAsiaTheme="minorEastAsia" w:cstheme="minorEastAsia"/>
          <w:spacing w:val="-1"/>
          <w:sz w:val="32"/>
          <w:szCs w:val="32"/>
          <w:lang w:eastAsia="zh-CN"/>
        </w:rPr>
        <w:t>勤</w:t>
      </w:r>
      <w:r>
        <w:rPr>
          <w:rFonts w:hint="eastAsia" w:asciiTheme="minorEastAsia" w:hAnsiTheme="minorEastAsia" w:eastAsiaTheme="minorEastAsia" w:cstheme="minorEastAsia"/>
          <w:spacing w:val="-1"/>
          <w:sz w:val="32"/>
          <w:szCs w:val="32"/>
        </w:rPr>
        <w:t>运行保障经费，检察业务经费支出等</w:t>
      </w:r>
      <w:r>
        <w:rPr>
          <w:rFonts w:hint="eastAsia" w:asciiTheme="minorEastAsia" w:hAnsiTheme="minorEastAsia" w:eastAsiaTheme="minorEastAsia" w:cstheme="minorEastAsia"/>
          <w:spacing w:val="-1"/>
          <w:sz w:val="32"/>
          <w:szCs w:val="32"/>
          <w:lang w:eastAsia="zh-CN"/>
        </w:rPr>
        <w:t>；</w:t>
      </w:r>
      <w:r>
        <w:rPr>
          <w:rFonts w:hint="eastAsia" w:asciiTheme="minorEastAsia" w:hAnsiTheme="minorEastAsia" w:eastAsiaTheme="minorEastAsia" w:cstheme="minorEastAsia"/>
          <w:spacing w:val="-1"/>
          <w:sz w:val="32"/>
          <w:szCs w:val="32"/>
        </w:rPr>
        <w:t>本年支出1,278.27万元</w:t>
      </w:r>
      <w:r>
        <w:rPr>
          <w:rFonts w:hint="eastAsia" w:asciiTheme="minorEastAsia" w:hAnsiTheme="minorEastAsia" w:eastAsiaTheme="minorEastAsia" w:cstheme="minorEastAsia"/>
          <w:spacing w:val="-1"/>
          <w:sz w:val="32"/>
          <w:szCs w:val="32"/>
          <w:lang w:eastAsia="zh-CN"/>
        </w:rPr>
        <w:t>，</w:t>
      </w:r>
      <w:r>
        <w:rPr>
          <w:rFonts w:hint="eastAsia" w:asciiTheme="minorEastAsia" w:hAnsiTheme="minorEastAsia" w:eastAsiaTheme="minorEastAsia" w:cstheme="minorEastAsia"/>
          <w:spacing w:val="-1"/>
          <w:sz w:val="32"/>
          <w:szCs w:val="32"/>
        </w:rPr>
        <w:t>完成年初预算的74.8%</w:t>
      </w:r>
      <w:r>
        <w:rPr>
          <w:rFonts w:hint="eastAsia" w:asciiTheme="minorEastAsia" w:hAnsiTheme="minorEastAsia" w:eastAsiaTheme="minorEastAsia" w:cstheme="minorEastAsia"/>
          <w:spacing w:val="-1"/>
          <w:sz w:val="32"/>
          <w:szCs w:val="32"/>
          <w:lang w:eastAsia="zh-CN"/>
        </w:rPr>
        <w:t>，</w:t>
      </w:r>
      <w:r>
        <w:rPr>
          <w:rFonts w:hint="eastAsia" w:asciiTheme="minorEastAsia" w:hAnsiTheme="minorEastAsia" w:eastAsiaTheme="minorEastAsia" w:cstheme="minorEastAsia"/>
          <w:spacing w:val="-1"/>
          <w:sz w:val="32"/>
          <w:szCs w:val="32"/>
        </w:rPr>
        <w:t>比年初预算减少430.76万元，决算数小于预算数主要原因是按照财政局关于落实过紧日子要求强化财政支出管理要求，大力压减一般性支出，还有因为我</w:t>
      </w:r>
      <w:r>
        <w:rPr>
          <w:rFonts w:hint="eastAsia" w:asciiTheme="minorEastAsia" w:hAnsiTheme="minorEastAsia" w:eastAsiaTheme="minorEastAsia" w:cstheme="minorEastAsia"/>
          <w:spacing w:val="-1"/>
          <w:sz w:val="32"/>
          <w:szCs w:val="32"/>
          <w:lang w:val="en-US" w:eastAsia="zh-CN"/>
        </w:rPr>
        <w:t>部门</w:t>
      </w:r>
      <w:r>
        <w:rPr>
          <w:rFonts w:hint="eastAsia" w:asciiTheme="minorEastAsia" w:hAnsiTheme="minorEastAsia" w:eastAsiaTheme="minorEastAsia" w:cstheme="minorEastAsia"/>
          <w:spacing w:val="-1"/>
          <w:sz w:val="32"/>
          <w:szCs w:val="32"/>
        </w:rPr>
        <w:t>新建办案业务用房和技术用房</w:t>
      </w:r>
      <w:r>
        <w:rPr>
          <w:rFonts w:hint="eastAsia" w:asciiTheme="minorEastAsia" w:hAnsiTheme="minorEastAsia" w:eastAsiaTheme="minorEastAsia" w:cstheme="minorEastAsia"/>
          <w:spacing w:val="-1"/>
          <w:sz w:val="32"/>
          <w:szCs w:val="32"/>
          <w:lang w:val="en-US" w:eastAsia="zh-CN"/>
        </w:rPr>
        <w:t>于2024年10月份</w:t>
      </w:r>
      <w:r>
        <w:rPr>
          <w:rFonts w:hint="eastAsia" w:asciiTheme="minorEastAsia" w:hAnsiTheme="minorEastAsia" w:eastAsiaTheme="minorEastAsia" w:cstheme="minorEastAsia"/>
          <w:spacing w:val="-1"/>
          <w:sz w:val="32"/>
          <w:szCs w:val="32"/>
        </w:rPr>
        <w:t>投入使用，部</w:t>
      </w:r>
      <w:r>
        <w:rPr>
          <w:rFonts w:hint="eastAsia" w:asciiTheme="minorEastAsia" w:hAnsiTheme="minorEastAsia" w:eastAsiaTheme="minorEastAsia" w:cstheme="minorEastAsia"/>
          <w:spacing w:val="-1"/>
          <w:sz w:val="32"/>
          <w:szCs w:val="32"/>
          <w:lang w:val="en-US" w:eastAsia="zh-CN"/>
        </w:rPr>
        <w:t>分</w:t>
      </w:r>
      <w:r>
        <w:rPr>
          <w:rFonts w:hint="eastAsia" w:asciiTheme="minorEastAsia" w:hAnsiTheme="minorEastAsia" w:eastAsiaTheme="minorEastAsia" w:cstheme="minorEastAsia"/>
          <w:spacing w:val="-1"/>
          <w:sz w:val="32"/>
          <w:szCs w:val="32"/>
        </w:rPr>
        <w:t>设备购置项目未能进行，</w:t>
      </w:r>
      <w:r>
        <w:rPr>
          <w:rFonts w:hint="eastAsia" w:asciiTheme="minorEastAsia" w:hAnsiTheme="minorEastAsia" w:eastAsiaTheme="minorEastAsia" w:cstheme="minorEastAsia"/>
          <w:spacing w:val="-1"/>
          <w:sz w:val="32"/>
          <w:szCs w:val="32"/>
          <w:lang w:val="en-US" w:eastAsia="zh-CN"/>
        </w:rPr>
        <w:t>我县看守所还处于在建状态，驻所检察室设备采购及装修不能进行，项目经费未能支出。</w:t>
      </w:r>
      <w:r>
        <w:rPr>
          <w:rFonts w:hint="eastAsia" w:asciiTheme="minorEastAsia" w:hAnsiTheme="minorEastAsia" w:eastAsiaTheme="minorEastAsia" w:cstheme="minorEastAsia"/>
          <w:spacing w:val="-1"/>
          <w:sz w:val="32"/>
          <w:szCs w:val="32"/>
        </w:rPr>
        <w:t>同时，</w:t>
      </w:r>
      <w:r>
        <w:rPr>
          <w:rFonts w:hint="eastAsia" w:asciiTheme="minorEastAsia" w:hAnsiTheme="minorEastAsia" w:eastAsiaTheme="minorEastAsia" w:cstheme="minorEastAsia"/>
          <w:b w:val="0"/>
          <w:sz w:val="32"/>
          <w:szCs w:val="32"/>
        </w:rPr>
        <w:t>我</w:t>
      </w:r>
      <w:r>
        <w:rPr>
          <w:rFonts w:hint="eastAsia" w:asciiTheme="minorEastAsia" w:hAnsiTheme="minorEastAsia" w:eastAsiaTheme="minorEastAsia" w:cstheme="minorEastAsia"/>
          <w:b w:val="0"/>
          <w:sz w:val="32"/>
          <w:szCs w:val="32"/>
          <w:lang w:val="en-US" w:eastAsia="zh-CN"/>
        </w:rPr>
        <w:t>部门</w:t>
      </w:r>
      <w:r>
        <w:rPr>
          <w:rFonts w:hint="eastAsia" w:asciiTheme="minorEastAsia" w:hAnsiTheme="minorEastAsia" w:eastAsiaTheme="minorEastAsia" w:cstheme="minorEastAsia"/>
          <w:b w:val="0"/>
          <w:sz w:val="32"/>
          <w:szCs w:val="32"/>
        </w:rPr>
        <w:t>压减后期运行保障经费，检察业务经费支出等</w:t>
      </w:r>
      <w:r>
        <w:rPr>
          <w:rFonts w:hint="eastAsia" w:asciiTheme="minorEastAsia" w:hAnsiTheme="minorEastAsia" w:eastAsiaTheme="minorEastAsia" w:cstheme="minorEastAsia"/>
          <w:spacing w:val="-1"/>
          <w:sz w:val="32"/>
          <w:szCs w:val="32"/>
        </w:rPr>
        <w:t>。具体情况如下</w:t>
      </w:r>
      <w:r>
        <w:rPr>
          <w:rFonts w:hint="eastAsia" w:asciiTheme="minorEastAsia" w:hAnsiTheme="minorEastAsia" w:eastAsiaTheme="minorEastAsia" w:cstheme="minorEastAsia"/>
          <w:spacing w:val="-14"/>
          <w:sz w:val="32"/>
          <w:szCs w:val="32"/>
          <w:lang w:eastAsia="zh-CN"/>
        </w:rPr>
        <w:t>：</w:t>
      </w:r>
    </w:p>
    <w:p w14:paraId="2A5DB7DD">
      <w:pPr>
        <w:keepNext w:val="0"/>
        <w:keepLines w:val="0"/>
        <w:pageBreakBefore w:val="0"/>
        <w:widowControl/>
        <w:kinsoku w:val="0"/>
        <w:wordWrap/>
        <w:overflowPunct/>
        <w:topLinePunct w:val="0"/>
        <w:autoSpaceDE w:val="0"/>
        <w:autoSpaceDN w:val="0"/>
        <w:bidi w:val="0"/>
        <w:adjustRightInd w:val="0"/>
        <w:snapToGrid w:val="0"/>
        <w:spacing w:before="282" w:line="348" w:lineRule="auto"/>
        <w:ind w:left="2" w:right="85" w:firstLine="632" w:firstLineChars="200"/>
        <w:textAlignment w:val="baseline"/>
        <w:rPr>
          <w:rFonts w:hint="eastAsia" w:asciiTheme="minorEastAsia" w:hAnsiTheme="minorEastAsia" w:eastAsiaTheme="minorEastAsia" w:cstheme="minorEastAsia"/>
          <w:spacing w:val="-1"/>
          <w:sz w:val="32"/>
          <w:szCs w:val="32"/>
        </w:rPr>
      </w:pPr>
      <w:r>
        <w:rPr>
          <w:rFonts w:ascii="Times New Roman" w:hAnsi="Times New Roman" w:eastAsia="Times New Roman" w:cs="Times New Roman"/>
          <w:spacing w:val="-2"/>
          <w:sz w:val="32"/>
          <w:szCs w:val="32"/>
        </w:rPr>
        <w:t>1.</w:t>
      </w:r>
      <w:r>
        <w:rPr>
          <w:rFonts w:hint="eastAsia" w:asciiTheme="minorEastAsia" w:hAnsiTheme="minorEastAsia" w:eastAsiaTheme="minorEastAsia" w:cstheme="minorEastAsia"/>
          <w:spacing w:val="-1"/>
          <w:sz w:val="32"/>
          <w:szCs w:val="32"/>
        </w:rPr>
        <w:t>一般公共预算财政拨款本年收入完成年初预算的74.8%，比年初预算减少430.76万元，主要原因是按照财政局关于落实过紧日子要求强化财政支出管理要求，大力压减一般性支出，还有因为我</w:t>
      </w:r>
      <w:r>
        <w:rPr>
          <w:rFonts w:hint="eastAsia" w:asciiTheme="minorEastAsia" w:hAnsiTheme="minorEastAsia" w:eastAsiaTheme="minorEastAsia" w:cstheme="minorEastAsia"/>
          <w:spacing w:val="-1"/>
          <w:sz w:val="32"/>
          <w:szCs w:val="32"/>
          <w:lang w:eastAsia="zh-CN"/>
        </w:rPr>
        <w:t>部门</w:t>
      </w:r>
      <w:r>
        <w:rPr>
          <w:rFonts w:hint="eastAsia" w:asciiTheme="minorEastAsia" w:hAnsiTheme="minorEastAsia" w:eastAsiaTheme="minorEastAsia" w:cstheme="minorEastAsia"/>
          <w:spacing w:val="-1"/>
          <w:sz w:val="32"/>
          <w:szCs w:val="32"/>
        </w:rPr>
        <w:t>新建办案业务用房和技术用房</w:t>
      </w:r>
      <w:r>
        <w:rPr>
          <w:rFonts w:hint="eastAsia" w:asciiTheme="minorEastAsia" w:hAnsiTheme="minorEastAsia" w:eastAsiaTheme="minorEastAsia" w:cstheme="minorEastAsia"/>
          <w:spacing w:val="-1"/>
          <w:sz w:val="32"/>
          <w:szCs w:val="32"/>
          <w:lang w:val="en-US" w:eastAsia="zh-CN"/>
        </w:rPr>
        <w:t>于2024年10月份</w:t>
      </w:r>
      <w:r>
        <w:rPr>
          <w:rFonts w:hint="eastAsia" w:asciiTheme="minorEastAsia" w:hAnsiTheme="minorEastAsia" w:eastAsiaTheme="minorEastAsia" w:cstheme="minorEastAsia"/>
          <w:spacing w:val="-1"/>
          <w:sz w:val="32"/>
          <w:szCs w:val="32"/>
        </w:rPr>
        <w:t>投入使用，部</w:t>
      </w:r>
      <w:r>
        <w:rPr>
          <w:rFonts w:hint="eastAsia" w:asciiTheme="minorEastAsia" w:hAnsiTheme="minorEastAsia" w:eastAsiaTheme="minorEastAsia" w:cstheme="minorEastAsia"/>
          <w:spacing w:val="-1"/>
          <w:sz w:val="32"/>
          <w:szCs w:val="32"/>
          <w:lang w:val="en-US" w:eastAsia="zh-CN"/>
        </w:rPr>
        <w:t>分</w:t>
      </w:r>
      <w:r>
        <w:rPr>
          <w:rFonts w:hint="eastAsia" w:asciiTheme="minorEastAsia" w:hAnsiTheme="minorEastAsia" w:eastAsiaTheme="minorEastAsia" w:cstheme="minorEastAsia"/>
          <w:spacing w:val="-1"/>
          <w:sz w:val="32"/>
          <w:szCs w:val="32"/>
        </w:rPr>
        <w:t>设备购置项目未能进行，</w:t>
      </w:r>
      <w:r>
        <w:rPr>
          <w:rFonts w:hint="eastAsia" w:asciiTheme="minorEastAsia" w:hAnsiTheme="minorEastAsia" w:eastAsiaTheme="minorEastAsia" w:cstheme="minorEastAsia"/>
          <w:spacing w:val="-1"/>
          <w:sz w:val="32"/>
          <w:szCs w:val="32"/>
          <w:lang w:val="en-US" w:eastAsia="zh-CN"/>
        </w:rPr>
        <w:t>我县看守所还处于在建状态，驻所检察室设备采购及装修不能进行，项目经费未能支出。</w:t>
      </w:r>
      <w:r>
        <w:rPr>
          <w:rFonts w:hint="eastAsia" w:asciiTheme="minorEastAsia" w:hAnsiTheme="minorEastAsia" w:eastAsiaTheme="minorEastAsia" w:cstheme="minorEastAsia"/>
          <w:spacing w:val="-1"/>
          <w:sz w:val="32"/>
          <w:szCs w:val="32"/>
        </w:rPr>
        <w:t>同时，我</w:t>
      </w:r>
      <w:r>
        <w:rPr>
          <w:rFonts w:hint="eastAsia" w:asciiTheme="minorEastAsia" w:hAnsiTheme="minorEastAsia" w:eastAsiaTheme="minorEastAsia" w:cstheme="minorEastAsia"/>
          <w:spacing w:val="-1"/>
          <w:sz w:val="32"/>
          <w:szCs w:val="32"/>
          <w:lang w:eastAsia="zh-CN"/>
        </w:rPr>
        <w:t>部门</w:t>
      </w:r>
      <w:r>
        <w:rPr>
          <w:rFonts w:hint="eastAsia" w:asciiTheme="minorEastAsia" w:hAnsiTheme="minorEastAsia" w:eastAsiaTheme="minorEastAsia" w:cstheme="minorEastAsia"/>
          <w:spacing w:val="-1"/>
          <w:sz w:val="32"/>
          <w:szCs w:val="32"/>
        </w:rPr>
        <w:t>压减后</w:t>
      </w:r>
      <w:r>
        <w:rPr>
          <w:rFonts w:hint="eastAsia" w:asciiTheme="minorEastAsia" w:hAnsiTheme="minorEastAsia" w:eastAsiaTheme="minorEastAsia" w:cstheme="minorEastAsia"/>
          <w:spacing w:val="-1"/>
          <w:sz w:val="32"/>
          <w:szCs w:val="32"/>
          <w:lang w:eastAsia="zh-CN"/>
        </w:rPr>
        <w:t>勤</w:t>
      </w:r>
      <w:r>
        <w:rPr>
          <w:rFonts w:hint="eastAsia" w:asciiTheme="minorEastAsia" w:hAnsiTheme="minorEastAsia" w:eastAsiaTheme="minorEastAsia" w:cstheme="minorEastAsia"/>
          <w:spacing w:val="-1"/>
          <w:sz w:val="32"/>
          <w:szCs w:val="32"/>
        </w:rPr>
        <w:t>运行保障经费，检察业务经费支出等；支出完成年初预算的74.8%，比年初预算减少430.76万元，主要原因是按照财政局关于落实过紧日子要求强化财政支出管理要求，大力压减一般性支出，还有因为我</w:t>
      </w:r>
      <w:r>
        <w:rPr>
          <w:rFonts w:hint="eastAsia" w:asciiTheme="minorEastAsia" w:hAnsiTheme="minorEastAsia" w:eastAsiaTheme="minorEastAsia" w:cstheme="minorEastAsia"/>
          <w:spacing w:val="-1"/>
          <w:sz w:val="32"/>
          <w:szCs w:val="32"/>
          <w:lang w:eastAsia="zh-CN"/>
        </w:rPr>
        <w:t>部门</w:t>
      </w:r>
      <w:r>
        <w:rPr>
          <w:rFonts w:hint="eastAsia" w:asciiTheme="minorEastAsia" w:hAnsiTheme="minorEastAsia" w:eastAsiaTheme="minorEastAsia" w:cstheme="minorEastAsia"/>
          <w:spacing w:val="-1"/>
          <w:sz w:val="32"/>
          <w:szCs w:val="32"/>
        </w:rPr>
        <w:t>新建办案业务用房和技术用房</w:t>
      </w:r>
      <w:r>
        <w:rPr>
          <w:rFonts w:hint="eastAsia" w:asciiTheme="minorEastAsia" w:hAnsiTheme="minorEastAsia" w:eastAsiaTheme="minorEastAsia" w:cstheme="minorEastAsia"/>
          <w:spacing w:val="-1"/>
          <w:sz w:val="32"/>
          <w:szCs w:val="32"/>
          <w:lang w:val="en-US" w:eastAsia="zh-CN"/>
        </w:rPr>
        <w:t>于2024年10月份</w:t>
      </w:r>
      <w:r>
        <w:rPr>
          <w:rFonts w:hint="eastAsia" w:asciiTheme="minorEastAsia" w:hAnsiTheme="minorEastAsia" w:eastAsiaTheme="minorEastAsia" w:cstheme="minorEastAsia"/>
          <w:spacing w:val="-1"/>
          <w:sz w:val="32"/>
          <w:szCs w:val="32"/>
        </w:rPr>
        <w:t>投入使用，部</w:t>
      </w:r>
      <w:r>
        <w:rPr>
          <w:rFonts w:hint="eastAsia" w:asciiTheme="minorEastAsia" w:hAnsiTheme="minorEastAsia" w:eastAsiaTheme="minorEastAsia" w:cstheme="minorEastAsia"/>
          <w:spacing w:val="-1"/>
          <w:sz w:val="32"/>
          <w:szCs w:val="32"/>
          <w:lang w:val="en-US" w:eastAsia="zh-CN"/>
        </w:rPr>
        <w:t>分</w:t>
      </w:r>
      <w:r>
        <w:rPr>
          <w:rFonts w:hint="eastAsia" w:asciiTheme="minorEastAsia" w:hAnsiTheme="minorEastAsia" w:eastAsiaTheme="minorEastAsia" w:cstheme="minorEastAsia"/>
          <w:spacing w:val="-1"/>
          <w:sz w:val="32"/>
          <w:szCs w:val="32"/>
        </w:rPr>
        <w:t>设备购置项目未能进行，</w:t>
      </w:r>
      <w:r>
        <w:rPr>
          <w:rFonts w:hint="eastAsia" w:asciiTheme="minorEastAsia" w:hAnsiTheme="minorEastAsia" w:eastAsiaTheme="minorEastAsia" w:cstheme="minorEastAsia"/>
          <w:spacing w:val="-1"/>
          <w:sz w:val="32"/>
          <w:szCs w:val="32"/>
          <w:lang w:val="en-US" w:eastAsia="zh-CN"/>
        </w:rPr>
        <w:t>我县看守所还处于在建状态，驻所检察室设备采购及装修不能进行，项目经费未能支出。</w:t>
      </w:r>
      <w:r>
        <w:rPr>
          <w:rFonts w:hint="eastAsia" w:asciiTheme="minorEastAsia" w:hAnsiTheme="minorEastAsia" w:eastAsiaTheme="minorEastAsia" w:cstheme="minorEastAsia"/>
          <w:spacing w:val="-1"/>
          <w:sz w:val="32"/>
          <w:szCs w:val="32"/>
        </w:rPr>
        <w:t>同时，我</w:t>
      </w:r>
      <w:r>
        <w:rPr>
          <w:rFonts w:hint="eastAsia" w:asciiTheme="minorEastAsia" w:hAnsiTheme="minorEastAsia" w:eastAsiaTheme="minorEastAsia" w:cstheme="minorEastAsia"/>
          <w:spacing w:val="-1"/>
          <w:sz w:val="32"/>
          <w:szCs w:val="32"/>
          <w:lang w:eastAsia="zh-CN"/>
        </w:rPr>
        <w:t>部门</w:t>
      </w:r>
      <w:r>
        <w:rPr>
          <w:rFonts w:hint="eastAsia" w:asciiTheme="minorEastAsia" w:hAnsiTheme="minorEastAsia" w:eastAsiaTheme="minorEastAsia" w:cstheme="minorEastAsia"/>
          <w:spacing w:val="-1"/>
          <w:sz w:val="32"/>
          <w:szCs w:val="32"/>
        </w:rPr>
        <w:t>压减后</w:t>
      </w:r>
      <w:r>
        <w:rPr>
          <w:rFonts w:hint="eastAsia" w:asciiTheme="minorEastAsia" w:hAnsiTheme="minorEastAsia" w:eastAsiaTheme="minorEastAsia" w:cstheme="minorEastAsia"/>
          <w:spacing w:val="-1"/>
          <w:sz w:val="32"/>
          <w:szCs w:val="32"/>
          <w:lang w:eastAsia="zh-CN"/>
        </w:rPr>
        <w:t>勤</w:t>
      </w:r>
      <w:r>
        <w:rPr>
          <w:rFonts w:hint="eastAsia" w:asciiTheme="minorEastAsia" w:hAnsiTheme="minorEastAsia" w:eastAsiaTheme="minorEastAsia" w:cstheme="minorEastAsia"/>
          <w:spacing w:val="-1"/>
          <w:sz w:val="32"/>
          <w:szCs w:val="32"/>
        </w:rPr>
        <w:t>运行保障经费，检察业务经费支出等。</w:t>
      </w:r>
    </w:p>
    <w:p w14:paraId="587A5176">
      <w:pPr>
        <w:keepNext w:val="0"/>
        <w:keepLines w:val="0"/>
        <w:pageBreakBefore w:val="0"/>
        <w:widowControl/>
        <w:kinsoku w:val="0"/>
        <w:wordWrap/>
        <w:overflowPunct/>
        <w:topLinePunct w:val="0"/>
        <w:autoSpaceDE w:val="0"/>
        <w:autoSpaceDN w:val="0"/>
        <w:bidi w:val="0"/>
        <w:adjustRightInd w:val="0"/>
        <w:snapToGrid w:val="0"/>
        <w:spacing w:before="282" w:line="348" w:lineRule="auto"/>
        <w:ind w:right="85" w:firstLine="628" w:firstLineChars="200"/>
        <w:textAlignment w:val="baseline"/>
        <w:rPr>
          <w:rFonts w:ascii="宋体" w:hAnsi="宋体" w:eastAsia="宋体" w:cs="宋体"/>
          <w:spacing w:val="-3"/>
          <w:sz w:val="32"/>
          <w:szCs w:val="32"/>
        </w:rPr>
      </w:pPr>
      <w:r>
        <w:rPr>
          <w:rFonts w:ascii="Times New Roman" w:hAnsi="Times New Roman" w:eastAsia="Times New Roman" w:cs="Times New Roman"/>
          <w:spacing w:val="-3"/>
          <w:sz w:val="32"/>
          <w:szCs w:val="32"/>
        </w:rPr>
        <w:t>2.</w:t>
      </w:r>
      <w:r>
        <w:rPr>
          <w:rFonts w:ascii="宋体" w:hAnsi="宋体" w:eastAsia="宋体" w:cs="宋体"/>
          <w:spacing w:val="-3"/>
          <w:sz w:val="32"/>
          <w:szCs w:val="32"/>
        </w:rPr>
        <w:t>政府</w:t>
      </w:r>
      <w:r>
        <w:rPr>
          <w:rFonts w:ascii="FangSong_GB2312" w:hAnsi="FangSong_GB2312" w:eastAsia="FangSong_GB2312" w:cs="FangSong_GB2312"/>
          <w:spacing w:val="-3"/>
          <w:sz w:val="32"/>
          <w:szCs w:val="32"/>
        </w:rPr>
        <w:t>性基</w:t>
      </w:r>
      <w:r>
        <w:rPr>
          <w:rFonts w:ascii="宋体" w:hAnsi="宋体" w:eastAsia="宋体" w:cs="宋体"/>
          <w:spacing w:val="-3"/>
          <w:sz w:val="32"/>
          <w:szCs w:val="32"/>
        </w:rPr>
        <w:t>金预算财政拨款</w:t>
      </w:r>
      <w:r>
        <w:rPr>
          <w:rFonts w:ascii="FangSong_GB2312" w:hAnsi="FangSong_GB2312" w:eastAsia="FangSong_GB2312" w:cs="FangSong_GB2312"/>
          <w:spacing w:val="-3"/>
          <w:sz w:val="32"/>
          <w:szCs w:val="32"/>
        </w:rPr>
        <w:t>本</w:t>
      </w:r>
      <w:r>
        <w:rPr>
          <w:rFonts w:ascii="宋体" w:hAnsi="宋体" w:eastAsia="宋体" w:cs="宋体"/>
          <w:spacing w:val="-3"/>
          <w:sz w:val="32"/>
          <w:szCs w:val="32"/>
        </w:rPr>
        <w:t>年收入完成年初预算的</w:t>
      </w:r>
      <w:r>
        <w:rPr>
          <w:rFonts w:ascii="Times New Roman" w:hAnsi="Times New Roman" w:eastAsia="Times New Roman" w:cs="Times New Roman"/>
          <w:spacing w:val="-3"/>
          <w:sz w:val="32"/>
          <w:szCs w:val="32"/>
        </w:rPr>
        <w:t>0</w:t>
      </w:r>
      <w:r>
        <w:rPr>
          <w:rFonts w:ascii="Times New Roman" w:hAnsi="Times New Roman" w:eastAsia="Times New Roman" w:cs="Times New Roman"/>
          <w:spacing w:val="-4"/>
          <w:sz w:val="32"/>
          <w:szCs w:val="32"/>
        </w:rPr>
        <w:t>%</w:t>
      </w:r>
      <w:r>
        <w:rPr>
          <w:rFonts w:hint="eastAsia" w:ascii="Times New Roman" w:hAnsi="Times New Roman" w:eastAsia="宋体" w:cs="Times New Roman"/>
          <w:spacing w:val="-4"/>
          <w:sz w:val="32"/>
          <w:szCs w:val="32"/>
          <w:lang w:eastAsia="zh-CN"/>
        </w:rPr>
        <w:t>，</w:t>
      </w:r>
      <w:r>
        <w:rPr>
          <w:rFonts w:ascii="宋体" w:hAnsi="宋体" w:eastAsia="宋体" w:cs="宋体"/>
          <w:spacing w:val="-2"/>
          <w:sz w:val="32"/>
          <w:szCs w:val="32"/>
        </w:rPr>
        <w:t>比年初预算增加</w:t>
      </w:r>
      <w:r>
        <w:rPr>
          <w:rFonts w:ascii="Times New Roman" w:hAnsi="Times New Roman" w:eastAsia="Times New Roman" w:cs="Times New Roman"/>
          <w:spacing w:val="-2"/>
          <w:sz w:val="32"/>
          <w:szCs w:val="32"/>
        </w:rPr>
        <w:t>0</w:t>
      </w:r>
      <w:r>
        <w:rPr>
          <w:rFonts w:ascii="宋体" w:hAnsi="宋体" w:eastAsia="宋体" w:cs="宋体"/>
          <w:spacing w:val="-2"/>
          <w:sz w:val="32"/>
          <w:szCs w:val="32"/>
        </w:rPr>
        <w:t>万元，</w:t>
      </w:r>
      <w:r>
        <w:rPr>
          <w:rFonts w:ascii="宋体" w:hAnsi="宋体" w:eastAsia="宋体" w:cs="宋体"/>
          <w:spacing w:val="-3"/>
          <w:sz w:val="32"/>
          <w:szCs w:val="32"/>
        </w:rPr>
        <w:t>主要原因是本年度及上年度均政府性基金预算财政拨款收入；支出完成年初预算的0%，比年初预算增加0万元，主要原因是本年度及上年度均政府性基金预算财政拨款</w:t>
      </w:r>
      <w:r>
        <w:rPr>
          <w:rFonts w:hint="eastAsia" w:ascii="宋体" w:hAnsi="宋体" w:eastAsia="宋体" w:cs="宋体"/>
          <w:spacing w:val="-3"/>
          <w:sz w:val="32"/>
          <w:szCs w:val="32"/>
          <w:lang w:val="en-US" w:eastAsia="zh-CN"/>
        </w:rPr>
        <w:t>支出</w:t>
      </w:r>
      <w:r>
        <w:rPr>
          <w:rFonts w:ascii="宋体" w:hAnsi="宋体" w:eastAsia="宋体" w:cs="宋体"/>
          <w:spacing w:val="-3"/>
          <w:sz w:val="32"/>
          <w:szCs w:val="32"/>
        </w:rPr>
        <w:t>。</w:t>
      </w:r>
    </w:p>
    <w:p w14:paraId="7C81C130">
      <w:pPr>
        <w:keepNext w:val="0"/>
        <w:keepLines w:val="0"/>
        <w:pageBreakBefore w:val="0"/>
        <w:widowControl/>
        <w:kinsoku w:val="0"/>
        <w:wordWrap/>
        <w:overflowPunct/>
        <w:topLinePunct w:val="0"/>
        <w:autoSpaceDE w:val="0"/>
        <w:autoSpaceDN w:val="0"/>
        <w:bidi w:val="0"/>
        <w:adjustRightInd w:val="0"/>
        <w:snapToGrid w:val="0"/>
        <w:spacing w:before="282" w:line="348" w:lineRule="auto"/>
        <w:ind w:right="85" w:firstLine="628" w:firstLineChars="200"/>
        <w:textAlignment w:val="baseline"/>
        <w:rPr>
          <w:rFonts w:hint="eastAsia" w:ascii="宋体" w:hAnsi="宋体" w:eastAsia="宋体" w:cs="宋体"/>
          <w:spacing w:val="-3"/>
          <w:sz w:val="32"/>
          <w:szCs w:val="32"/>
        </w:rPr>
      </w:pPr>
      <w:r>
        <w:rPr>
          <w:rFonts w:ascii="宋体" w:hAnsi="宋体" w:eastAsia="宋体" w:cs="宋体"/>
          <w:spacing w:val="-3"/>
          <w:sz w:val="32"/>
          <w:szCs w:val="32"/>
        </w:rPr>
        <w:t>3.</w:t>
      </w:r>
      <w:r>
        <w:rPr>
          <w:rFonts w:hint="eastAsia" w:ascii="宋体" w:hAnsi="宋体" w:eastAsia="宋体" w:cs="宋体"/>
          <w:spacing w:val="-3"/>
          <w:sz w:val="32"/>
          <w:szCs w:val="32"/>
        </w:rPr>
        <w:t>国有资本经营预算财政拨款本年收入完成年初预算的0%，比年初预算增加0万元，主要原因是本</w:t>
      </w:r>
      <w:r>
        <w:rPr>
          <w:rFonts w:hint="eastAsia" w:ascii="宋体" w:hAnsi="宋体" w:eastAsia="宋体" w:cs="宋体"/>
          <w:spacing w:val="-3"/>
          <w:sz w:val="32"/>
          <w:szCs w:val="32"/>
          <w:lang w:val="en-US" w:eastAsia="zh-CN"/>
        </w:rPr>
        <w:t>年度及上年度均无</w:t>
      </w:r>
      <w:r>
        <w:rPr>
          <w:rFonts w:hint="eastAsia" w:ascii="宋体" w:hAnsi="宋体" w:eastAsia="宋体" w:cs="宋体"/>
          <w:spacing w:val="-3"/>
          <w:sz w:val="32"/>
          <w:szCs w:val="32"/>
        </w:rPr>
        <w:t>国有资本经营预算财政拨款收入；支出完成年初预算的0%，比年初预算增加0万元，主要原因是本年度及上年度均</w:t>
      </w:r>
      <w:r>
        <w:rPr>
          <w:rFonts w:hint="eastAsia" w:ascii="宋体" w:hAnsi="宋体" w:eastAsia="宋体" w:cs="宋体"/>
          <w:spacing w:val="-3"/>
          <w:sz w:val="32"/>
          <w:szCs w:val="32"/>
          <w:lang w:val="en-US" w:eastAsia="zh-CN"/>
        </w:rPr>
        <w:t>无</w:t>
      </w:r>
      <w:r>
        <w:rPr>
          <w:rFonts w:hint="eastAsia" w:ascii="宋体" w:hAnsi="宋体" w:eastAsia="宋体" w:cs="宋体"/>
          <w:spacing w:val="-3"/>
          <w:sz w:val="32"/>
          <w:szCs w:val="32"/>
        </w:rPr>
        <w:t>国有资本经营预算财政拨款</w:t>
      </w:r>
      <w:r>
        <w:rPr>
          <w:rFonts w:hint="eastAsia" w:ascii="宋体" w:hAnsi="宋体" w:eastAsia="宋体" w:cs="宋体"/>
          <w:spacing w:val="-3"/>
          <w:sz w:val="32"/>
          <w:szCs w:val="32"/>
          <w:lang w:val="en-US" w:eastAsia="zh-CN"/>
        </w:rPr>
        <w:t>支出</w:t>
      </w:r>
      <w:r>
        <w:rPr>
          <w:rFonts w:hint="eastAsia" w:ascii="宋体" w:hAnsi="宋体" w:eastAsia="宋体" w:cs="宋体"/>
          <w:spacing w:val="-3"/>
          <w:sz w:val="32"/>
          <w:szCs w:val="32"/>
        </w:rPr>
        <w:t>。</w:t>
      </w:r>
    </w:p>
    <w:p w14:paraId="447E3712">
      <w:pPr>
        <w:spacing w:before="25"/>
      </w:pPr>
    </w:p>
    <w:p w14:paraId="7B9E4894">
      <w:pPr>
        <w:spacing w:before="24"/>
      </w:pPr>
    </w:p>
    <w:tbl>
      <w:tblPr>
        <w:tblStyle w:val="5"/>
        <w:tblW w:w="8277" w:type="dxa"/>
        <w:tblInd w:w="382" w:type="dxa"/>
        <w:tblBorders>
          <w:top w:val="single" w:color="D8D8D8" w:sz="6" w:space="0"/>
          <w:left w:val="single" w:color="D8D8D8" w:sz="6" w:space="0"/>
          <w:bottom w:val="single" w:color="D8D8D8" w:sz="6" w:space="0"/>
          <w:right w:val="single" w:color="D8D8D8" w:sz="6" w:space="0"/>
          <w:insideH w:val="single" w:color="D8D8D8" w:sz="6" w:space="0"/>
          <w:insideV w:val="single" w:color="D8D8D8" w:sz="6" w:space="0"/>
        </w:tblBorders>
        <w:tblLayout w:type="fixed"/>
        <w:tblCellMar>
          <w:top w:w="0" w:type="dxa"/>
          <w:left w:w="0" w:type="dxa"/>
          <w:bottom w:w="0" w:type="dxa"/>
          <w:right w:w="0" w:type="dxa"/>
        </w:tblCellMar>
      </w:tblPr>
      <w:tblGrid>
        <w:gridCol w:w="8277"/>
      </w:tblGrid>
      <w:tr w14:paraId="5AB019E8">
        <w:tblPrEx>
          <w:tblBorders>
            <w:top w:val="single" w:color="D8D8D8" w:sz="6" w:space="0"/>
            <w:left w:val="single" w:color="D8D8D8" w:sz="6" w:space="0"/>
            <w:bottom w:val="single" w:color="D8D8D8" w:sz="6" w:space="0"/>
            <w:right w:val="single" w:color="D8D8D8" w:sz="6" w:space="0"/>
            <w:insideH w:val="single" w:color="D8D8D8" w:sz="6" w:space="0"/>
            <w:insideV w:val="single" w:color="D8D8D8" w:sz="6" w:space="0"/>
          </w:tblBorders>
        </w:tblPrEx>
        <w:trPr>
          <w:trHeight w:val="517" w:hRule="atLeast"/>
        </w:trPr>
        <w:tc>
          <w:tcPr>
            <w:tcW w:w="8277" w:type="dxa"/>
            <w:tcBorders>
              <w:bottom w:val="nil"/>
            </w:tcBorders>
            <w:vAlign w:val="top"/>
          </w:tcPr>
          <w:p w14:paraId="7E2E8F6B">
            <w:pPr>
              <w:spacing w:before="167" w:line="220" w:lineRule="auto"/>
              <w:ind w:left="1709"/>
              <w:rPr>
                <w:rFonts w:ascii="宋体" w:hAnsi="宋体" w:eastAsia="宋体" w:cs="宋体"/>
                <w:sz w:val="28"/>
                <w:szCs w:val="28"/>
              </w:rPr>
            </w:pPr>
            <w:r>
              <w:rPr>
                <w:rFonts w:ascii="宋体" w:hAnsi="宋体" w:eastAsia="宋体" w:cs="宋体"/>
                <w:b/>
                <w:bCs/>
                <w:color w:val="3F3F3F"/>
                <w:spacing w:val="-5"/>
                <w:sz w:val="28"/>
                <w:szCs w:val="28"/>
              </w:rPr>
              <w:t>图</w:t>
            </w:r>
            <w:r>
              <w:rPr>
                <w:rFonts w:ascii="宋体" w:hAnsi="宋体" w:eastAsia="宋体" w:cs="宋体"/>
                <w:color w:val="3F3F3F"/>
                <w:spacing w:val="-5"/>
                <w:sz w:val="28"/>
                <w:szCs w:val="28"/>
              </w:rPr>
              <w:t xml:space="preserve"> </w:t>
            </w:r>
            <w:r>
              <w:rPr>
                <w:rFonts w:ascii="Calibri" w:hAnsi="Calibri" w:eastAsia="Calibri" w:cs="Calibri"/>
                <w:b/>
                <w:bCs/>
                <w:color w:val="3F3F3F"/>
                <w:spacing w:val="-5"/>
                <w:sz w:val="28"/>
                <w:szCs w:val="28"/>
              </w:rPr>
              <w:t>5</w:t>
            </w:r>
            <w:r>
              <w:rPr>
                <w:rFonts w:ascii="Calibri" w:hAnsi="Calibri" w:eastAsia="Calibri" w:cs="Calibri"/>
                <w:b/>
                <w:bCs/>
                <w:color w:val="3F3F3F"/>
                <w:spacing w:val="24"/>
                <w:sz w:val="28"/>
                <w:szCs w:val="28"/>
              </w:rPr>
              <w:t xml:space="preserve"> </w:t>
            </w:r>
            <w:r>
              <w:rPr>
                <w:rFonts w:ascii="Calibri" w:hAnsi="Calibri" w:eastAsia="Calibri" w:cs="Calibri"/>
                <w:b/>
                <w:bCs/>
                <w:color w:val="3F3F3F"/>
                <w:spacing w:val="-5"/>
                <w:sz w:val="28"/>
                <w:szCs w:val="28"/>
              </w:rPr>
              <w:t>:</w:t>
            </w:r>
            <w:r>
              <w:rPr>
                <w:rFonts w:ascii="宋体" w:hAnsi="宋体" w:eastAsia="宋体" w:cs="宋体"/>
                <w:b/>
                <w:bCs/>
                <w:color w:val="3F3F3F"/>
                <w:spacing w:val="-5"/>
                <w:sz w:val="28"/>
                <w:szCs w:val="28"/>
              </w:rPr>
              <w:t>财政拨款收支预算对比图（万元）</w:t>
            </w:r>
          </w:p>
        </w:tc>
      </w:tr>
      <w:tr w14:paraId="0728F945">
        <w:tblPrEx>
          <w:tblBorders>
            <w:top w:val="single" w:color="D8D8D8" w:sz="6" w:space="0"/>
            <w:left w:val="single" w:color="D8D8D8" w:sz="6" w:space="0"/>
            <w:bottom w:val="single" w:color="D8D8D8" w:sz="6" w:space="0"/>
            <w:right w:val="single" w:color="D8D8D8" w:sz="6" w:space="0"/>
            <w:insideH w:val="single" w:color="D8D8D8" w:sz="6" w:space="0"/>
            <w:insideV w:val="single" w:color="D8D8D8" w:sz="6" w:space="0"/>
          </w:tblBorders>
          <w:tblCellMar>
            <w:top w:w="0" w:type="dxa"/>
            <w:left w:w="0" w:type="dxa"/>
            <w:bottom w:w="0" w:type="dxa"/>
            <w:right w:w="0" w:type="dxa"/>
          </w:tblCellMar>
        </w:tblPrEx>
        <w:trPr>
          <w:trHeight w:val="4174" w:hRule="atLeast"/>
        </w:trPr>
        <w:tc>
          <w:tcPr>
            <w:tcW w:w="8277" w:type="dxa"/>
            <w:tcBorders>
              <w:top w:val="nil"/>
            </w:tcBorders>
            <w:vAlign w:val="top"/>
          </w:tcPr>
          <w:p w14:paraId="5D2D3F41">
            <w:pPr>
              <w:spacing w:before="200" w:line="179" w:lineRule="auto"/>
              <w:ind w:left="936"/>
              <w:rPr>
                <w:rFonts w:ascii="Calibri" w:hAnsi="Calibri" w:eastAsia="Calibri" w:cs="Calibri"/>
                <w:sz w:val="18"/>
                <w:szCs w:val="18"/>
              </w:rPr>
            </w:pPr>
            <w:r>
              <w:pict>
                <v:shape id="_x0000_s1096" o:spid="_x0000_s1096" o:spt="202" type="#_x0000_t202" style="position:absolute;left:0pt;margin-left:70.7pt;margin-top:2.55pt;height:37.8pt;width:169.4pt;z-index:251688960;mso-width-relative:page;mso-height-relative:page;" filled="f" stroked="f" coordsize="21600,21600">
                  <v:path/>
                  <v:fill on="f" focussize="0,0"/>
                  <v:stroke on="f"/>
                  <v:imagedata o:title=""/>
                  <o:lock v:ext="edit" aspectratio="f"/>
                  <v:textbox inset="0mm,0mm,0mm,0mm">
                    <w:txbxContent>
                      <w:p w14:paraId="32F5741F">
                        <w:pPr>
                          <w:spacing w:before="19" w:line="179" w:lineRule="auto"/>
                          <w:ind w:left="20"/>
                          <w:rPr>
                            <w:rFonts w:ascii="Calibri" w:hAnsi="Calibri" w:eastAsia="Calibri" w:cs="Calibri"/>
                            <w:sz w:val="20"/>
                            <w:szCs w:val="20"/>
                          </w:rPr>
                        </w:pPr>
                        <w:r>
                          <w:rPr>
                            <w:rFonts w:ascii="Calibri" w:hAnsi="Calibri" w:eastAsia="Calibri" w:cs="Calibri"/>
                            <w:color w:val="3F3F3F"/>
                            <w:spacing w:val="-2"/>
                            <w:sz w:val="20"/>
                            <w:szCs w:val="20"/>
                          </w:rPr>
                          <w:t>1709.03    1709.03    1709.03    1709.03</w:t>
                        </w:r>
                      </w:p>
                      <w:p w14:paraId="379EC502">
                        <w:pPr>
                          <w:pStyle w:val="6"/>
                          <w:spacing w:line="289" w:lineRule="auto"/>
                        </w:pPr>
                      </w:p>
                      <w:p w14:paraId="51F1E66B">
                        <w:pPr>
                          <w:spacing w:before="61" w:line="179" w:lineRule="auto"/>
                          <w:ind w:right="20"/>
                          <w:jc w:val="right"/>
                          <w:rPr>
                            <w:rFonts w:ascii="Calibri" w:hAnsi="Calibri" w:eastAsia="Calibri" w:cs="Calibri"/>
                            <w:sz w:val="20"/>
                            <w:szCs w:val="20"/>
                          </w:rPr>
                        </w:pPr>
                        <w:r>
                          <w:rPr>
                            <w:rFonts w:ascii="Calibri" w:hAnsi="Calibri" w:eastAsia="Calibri" w:cs="Calibri"/>
                            <w:color w:val="3F3F3F"/>
                            <w:spacing w:val="-2"/>
                            <w:sz w:val="20"/>
                            <w:szCs w:val="20"/>
                          </w:rPr>
                          <w:t>1278.27    1278.27    1278.27    1278.27</w:t>
                        </w:r>
                      </w:p>
                    </w:txbxContent>
                  </v:textbox>
                </v:shape>
              </w:pict>
            </w:r>
            <w:r>
              <w:pict>
                <v:group id="_x0000_s1097" o:spid="_x0000_s1097" o:spt="203" style="position:absolute;left:0pt;margin-left:12.1pt;margin-top:11.15pt;height:186.65pt;width:390.75pt;mso-position-horizontal-relative:page;mso-position-vertical-relative:page;z-index:-251631616;mso-width-relative:page;mso-height-relative:page;" coordsize="7815,3732">
                  <o:lock v:ext="edit"/>
                  <v:shape id="_x0000_s1098" o:spid="_x0000_s1098" style="position:absolute;left:1218;top:0;height:2248;width:6587;" filled="f" stroked="t" coordsize="6587,2248" path="m0,2239l6587,2239m0,1991l6587,1991m0,1743l6587,1743m0,1495l6587,1495m0,1247l6587,1247m0,999l6587,999m0,751l6587,751m0,503l6587,503m0,255l6587,255m0,7l6587,7e">
                    <v:fill on="f" focussize="0,0"/>
                    <v:stroke color="#E6E6E6" miterlimit="10"/>
                    <v:imagedata o:title=""/>
                    <o:lock v:ext="edit"/>
                  </v:shape>
                  <v:shape id="_x0000_s1099" o:spid="_x0000_s1099" style="position:absolute;left:1395;top:120;height:2120;width:2706;" fillcolor="#4874CB" filled="t" stroked="f" coordsize="2706,2120" path="m0,0l235,0,235,2119,0,2119,0,0xem823,0l1058,0,1058,2119,823,2119,823,0xem1646,0l1882,0,1882,2119,1646,2119,1646,0xem2470,0l2705,0,2705,2119,2470,2119,2470,0xe">
                    <v:path/>
                    <v:fill on="t" focussize="0,0"/>
                    <v:stroke on="f"/>
                    <v:imagedata o:title=""/>
                    <o:lock v:ext="edit"/>
                  </v:shape>
                  <v:shape id="_x0000_s1100" o:spid="_x0000_s1100" style="position:absolute;left:1630;top:654;height:1586;width:2706;" fillcolor="#EE822F" filled="t" stroked="f" coordsize="2706,1586" path="m0,0l235,0,235,1585,0,1585,0,0xem823,0l1058,0,1058,1585,823,1585,823,0xem1646,0l1882,0,1882,1585,1646,1585,1646,0xem2470,0l2705,0,2705,1585,2470,1585,2470,0xe">
                    <v:path/>
                    <v:fill on="t" focussize="0,0"/>
                    <v:stroke on="f"/>
                    <v:imagedata o:title=""/>
                    <o:lock v:ext="edit"/>
                  </v:shape>
                  <v:shape id="_x0000_s1101" o:spid="_x0000_s1101" style="position:absolute;left:1211;top:2232;height:953;width:6602;" filled="f" stroked="t" coordsize="6602,953" path="m7,7l6595,7m7,952l7,7m7,7l830,7m830,952l830,7m830,7l1654,7m1654,952l1654,7m1654,7l2477,7m2477,952l2477,7m2477,7l3301,7m3301,952l3301,7m3301,7l4124,7m4124,952l4124,7m4124,7l4948,7m4948,952l4948,7m4948,7l5771,7m5771,952l5771,7m6595,952l6595,7m5771,7l6595,7e">
                    <v:fill on="f" focussize="0,0"/>
                    <v:stroke color="#D8D8D8" miterlimit="10"/>
                    <v:imagedata o:title=""/>
                    <o:lock v:ext="edit"/>
                  </v:shape>
                  <v:shape id="_x0000_s1102" o:spid="_x0000_s1102" style="position:absolute;left:88;top:3265;height:98;width:98;" fillcolor="#4874CB" filled="t" stroked="f" coordsize="98,98" path="m0,0l98,0,98,98,0,98,0,0xe">
                    <v:path/>
                    <v:fill on="t" focussize="0,0"/>
                    <v:stroke on="f"/>
                    <v:imagedata o:title=""/>
                    <o:lock v:ext="edit"/>
                  </v:shape>
                  <v:shape id="_x0000_s1103" o:spid="_x0000_s1103" style="position:absolute;left:0;top:3177;height:277;width:7815;" filled="f" stroked="t" coordsize="7815,277" path="m7,277l7,7m1218,277l1218,7m7,7l1218,7m1218,277l1218,7m1218,7l2042,7m2042,277l2042,7m2042,7l2865,7m2865,277l2865,7m2865,7l3689,7m3689,277l3689,7m3689,7l4512,7m4512,277l4512,7m4512,7l5336,7m5336,277l5336,7m5336,7l6159,7m6159,277l6159,7m6159,7l6983,7m6983,277l6983,7m7806,277l7806,7m6983,7l7806,7e">
                    <v:fill on="f" focussize="0,0"/>
                    <v:stroke color="#D8D8D8" miterlimit="10"/>
                    <v:imagedata o:title=""/>
                    <o:lock v:ext="edit"/>
                  </v:shape>
                  <v:shape id="_x0000_s1104" o:spid="_x0000_s1104" style="position:absolute;left:88;top:3535;height:98;width:98;" fillcolor="#EE822F" filled="t" stroked="f" coordsize="98,98" path="m0,0l98,0,98,98,0,98,0,0xe">
                    <v:path/>
                    <v:fill on="t" focussize="0,0"/>
                    <v:stroke on="f"/>
                    <v:imagedata o:title=""/>
                    <o:lock v:ext="edit"/>
                  </v:shape>
                  <v:shape id="_x0000_s1105" o:spid="_x0000_s1105" style="position:absolute;left:0;top:3447;height:285;width:7815;" filled="f" stroked="t" coordsize="7815,285" path="m7,277l7,7m1218,277l1218,7m7,7l1218,7m7,277l1218,277m1218,277l1218,7m1218,7l2042,7m1218,277l2042,277m2042,277l2042,7m2042,7l2865,7m2042,277l2865,277m2865,277l2865,7m2865,7l3689,7m2865,277l3689,277m3689,277l3689,7m3689,7l4512,7m3689,277l4512,277m4512,277l4512,7m4512,7l5336,7m4512,277l5336,277m5336,277l5336,7m5336,7l6159,7m5336,277l6159,277m6159,277l6159,7m6159,7l6983,7m6159,277l6983,277m6983,277l6983,7m7806,277l7806,7m6983,7l7806,7m6983,277l7806,277e">
                    <v:fill on="f" focussize="0,0"/>
                    <v:stroke color="#D8D8D8" miterlimit="10"/>
                    <v:imagedata o:title=""/>
                    <o:lock v:ext="edit"/>
                  </v:shape>
                </v:group>
              </w:pict>
            </w:r>
            <w:r>
              <w:rPr>
                <w:rFonts w:ascii="Calibri" w:hAnsi="Calibri" w:eastAsia="Calibri" w:cs="Calibri"/>
                <w:color w:val="595959"/>
                <w:spacing w:val="-3"/>
                <w:sz w:val="18"/>
                <w:szCs w:val="18"/>
              </w:rPr>
              <w:t>1800</w:t>
            </w:r>
          </w:p>
          <w:p w14:paraId="79426AAB">
            <w:pPr>
              <w:spacing w:before="84" w:line="179" w:lineRule="auto"/>
              <w:ind w:left="936"/>
              <w:rPr>
                <w:rFonts w:ascii="Calibri" w:hAnsi="Calibri" w:eastAsia="Calibri" w:cs="Calibri"/>
                <w:sz w:val="18"/>
                <w:szCs w:val="18"/>
              </w:rPr>
            </w:pPr>
            <w:r>
              <w:rPr>
                <w:rFonts w:ascii="Calibri" w:hAnsi="Calibri" w:eastAsia="Calibri" w:cs="Calibri"/>
                <w:color w:val="595959"/>
                <w:spacing w:val="-3"/>
                <w:sz w:val="18"/>
                <w:szCs w:val="18"/>
              </w:rPr>
              <w:t>1600</w:t>
            </w:r>
          </w:p>
          <w:p w14:paraId="53DC91AF">
            <w:pPr>
              <w:spacing w:before="84" w:line="179" w:lineRule="auto"/>
              <w:ind w:left="936"/>
              <w:rPr>
                <w:rFonts w:ascii="Calibri" w:hAnsi="Calibri" w:eastAsia="Calibri" w:cs="Calibri"/>
                <w:sz w:val="18"/>
                <w:szCs w:val="18"/>
              </w:rPr>
            </w:pPr>
            <w:r>
              <w:rPr>
                <w:rFonts w:ascii="Calibri" w:hAnsi="Calibri" w:eastAsia="Calibri" w:cs="Calibri"/>
                <w:color w:val="595959"/>
                <w:spacing w:val="-3"/>
                <w:sz w:val="18"/>
                <w:szCs w:val="18"/>
              </w:rPr>
              <w:t>1400</w:t>
            </w:r>
          </w:p>
          <w:p w14:paraId="0BE96955">
            <w:pPr>
              <w:spacing w:before="84" w:line="179" w:lineRule="auto"/>
              <w:ind w:left="936"/>
              <w:rPr>
                <w:rFonts w:ascii="Calibri" w:hAnsi="Calibri" w:eastAsia="Calibri" w:cs="Calibri"/>
                <w:sz w:val="18"/>
                <w:szCs w:val="18"/>
              </w:rPr>
            </w:pPr>
            <w:r>
              <w:rPr>
                <w:rFonts w:ascii="Calibri" w:hAnsi="Calibri" w:eastAsia="Calibri" w:cs="Calibri"/>
                <w:color w:val="595959"/>
                <w:spacing w:val="-3"/>
                <w:sz w:val="18"/>
                <w:szCs w:val="18"/>
              </w:rPr>
              <w:t>1200</w:t>
            </w:r>
          </w:p>
          <w:p w14:paraId="7A8B3741">
            <w:pPr>
              <w:spacing w:before="84" w:line="179" w:lineRule="auto"/>
              <w:ind w:left="936"/>
              <w:rPr>
                <w:rFonts w:ascii="Calibri" w:hAnsi="Calibri" w:eastAsia="Calibri" w:cs="Calibri"/>
                <w:sz w:val="18"/>
                <w:szCs w:val="18"/>
              </w:rPr>
            </w:pPr>
            <w:r>
              <w:rPr>
                <w:rFonts w:ascii="Calibri" w:hAnsi="Calibri" w:eastAsia="Calibri" w:cs="Calibri"/>
                <w:color w:val="595959"/>
                <w:spacing w:val="-3"/>
                <w:sz w:val="18"/>
                <w:szCs w:val="18"/>
              </w:rPr>
              <w:t>1000</w:t>
            </w:r>
          </w:p>
          <w:p w14:paraId="1D64E01F">
            <w:pPr>
              <w:spacing w:before="84" w:line="179" w:lineRule="auto"/>
              <w:ind w:left="1019"/>
              <w:rPr>
                <w:rFonts w:ascii="Calibri" w:hAnsi="Calibri" w:eastAsia="Calibri" w:cs="Calibri"/>
                <w:sz w:val="18"/>
                <w:szCs w:val="18"/>
              </w:rPr>
            </w:pPr>
            <w:r>
              <w:rPr>
                <w:rFonts w:ascii="Calibri" w:hAnsi="Calibri" w:eastAsia="Calibri" w:cs="Calibri"/>
                <w:color w:val="595959"/>
                <w:spacing w:val="-2"/>
                <w:sz w:val="18"/>
                <w:szCs w:val="18"/>
              </w:rPr>
              <w:t>800</w:t>
            </w:r>
          </w:p>
          <w:p w14:paraId="604FD680">
            <w:pPr>
              <w:spacing w:before="84" w:line="179" w:lineRule="auto"/>
              <w:ind w:left="1021"/>
              <w:rPr>
                <w:rFonts w:ascii="Calibri" w:hAnsi="Calibri" w:eastAsia="Calibri" w:cs="Calibri"/>
                <w:sz w:val="18"/>
                <w:szCs w:val="18"/>
              </w:rPr>
            </w:pPr>
            <w:r>
              <w:rPr>
                <w:rFonts w:ascii="Calibri" w:hAnsi="Calibri" w:eastAsia="Calibri" w:cs="Calibri"/>
                <w:color w:val="595959"/>
                <w:spacing w:val="-3"/>
                <w:sz w:val="18"/>
                <w:szCs w:val="18"/>
              </w:rPr>
              <w:t>600</w:t>
            </w:r>
          </w:p>
          <w:p w14:paraId="5F41E8C3">
            <w:pPr>
              <w:spacing w:before="84" w:line="179" w:lineRule="auto"/>
              <w:ind w:left="1016"/>
              <w:rPr>
                <w:rFonts w:ascii="Calibri" w:hAnsi="Calibri" w:eastAsia="Calibri" w:cs="Calibri"/>
                <w:sz w:val="18"/>
                <w:szCs w:val="18"/>
              </w:rPr>
            </w:pPr>
            <w:r>
              <w:rPr>
                <w:rFonts w:ascii="Calibri" w:hAnsi="Calibri" w:eastAsia="Calibri" w:cs="Calibri"/>
                <w:color w:val="595959"/>
                <w:spacing w:val="-1"/>
                <w:sz w:val="18"/>
                <w:szCs w:val="18"/>
              </w:rPr>
              <w:t>400</w:t>
            </w:r>
          </w:p>
          <w:p w14:paraId="7E06DABB">
            <w:pPr>
              <w:spacing w:before="84" w:line="179" w:lineRule="auto"/>
              <w:ind w:left="1022"/>
              <w:rPr>
                <w:rFonts w:ascii="Calibri" w:hAnsi="Calibri" w:eastAsia="Calibri" w:cs="Calibri"/>
                <w:sz w:val="18"/>
                <w:szCs w:val="18"/>
              </w:rPr>
            </w:pPr>
            <w:r>
              <w:pict>
                <v:shape id="_x0000_s1106" o:spid="_x0000_s1106" o:spt="202" type="#_x0000_t202" style="position:absolute;left:0pt;margin-left:290pt;margin-top:3.45pt;height:11.1pt;width:18.5pt;z-index:251693056;mso-width-relative:page;mso-height-relative:page;" filled="f" stroked="f" coordsize="21600,21600">
                  <v:path/>
                  <v:fill on="f" focussize="0,0"/>
                  <v:stroke on="f"/>
                  <v:imagedata o:title=""/>
                  <o:lock v:ext="edit" aspectratio="f"/>
                  <v:textbox inset="0mm,0mm,0mm,0mm">
                    <w:txbxContent>
                      <w:p w14:paraId="3A38F5E4">
                        <w:pPr>
                          <w:spacing w:before="19" w:line="179" w:lineRule="auto"/>
                          <w:ind w:left="20"/>
                          <w:rPr>
                            <w:rFonts w:ascii="Calibri" w:hAnsi="Calibri" w:eastAsia="Calibri" w:cs="Calibri"/>
                            <w:sz w:val="20"/>
                            <w:szCs w:val="20"/>
                          </w:rPr>
                        </w:pPr>
                        <w:r>
                          <w:rPr>
                            <w:rFonts w:ascii="Calibri" w:hAnsi="Calibri" w:eastAsia="Calibri" w:cs="Calibri"/>
                            <w:color w:val="3F3F3F"/>
                            <w:spacing w:val="-4"/>
                            <w:sz w:val="20"/>
                            <w:szCs w:val="20"/>
                          </w:rPr>
                          <w:t>0</w:t>
                        </w:r>
                        <w:r>
                          <w:rPr>
                            <w:rFonts w:ascii="Calibri" w:hAnsi="Calibri" w:eastAsia="Calibri" w:cs="Calibri"/>
                            <w:color w:val="3F3F3F"/>
                            <w:spacing w:val="1"/>
                            <w:sz w:val="20"/>
                            <w:szCs w:val="20"/>
                          </w:rPr>
                          <w:t xml:space="preserve">   </w:t>
                        </w:r>
                        <w:r>
                          <w:rPr>
                            <w:rFonts w:ascii="Calibri" w:hAnsi="Calibri" w:eastAsia="Calibri" w:cs="Calibri"/>
                            <w:color w:val="3F3F3F"/>
                            <w:spacing w:val="-4"/>
                            <w:sz w:val="20"/>
                            <w:szCs w:val="20"/>
                          </w:rPr>
                          <w:t>0</w:t>
                        </w:r>
                      </w:p>
                    </w:txbxContent>
                  </v:textbox>
                </v:shape>
              </w:pict>
            </w:r>
            <w:r>
              <w:pict>
                <v:shape id="_x0000_s1107" o:spid="_x0000_s1107" o:spt="202" type="#_x0000_t202" style="position:absolute;left:0pt;margin-left:239.2pt;margin-top:3.45pt;height:32.15pt;width:37.7pt;z-index:251687936;mso-width-relative:page;mso-height-relative:page;" filled="f" stroked="f" coordsize="21600,21600">
                  <v:path/>
                  <v:fill on="f" focussize="0,0"/>
                  <v:stroke on="f"/>
                  <v:imagedata o:title=""/>
                  <o:lock v:ext="edit" aspectratio="f"/>
                  <v:textbox inset="0mm,0mm,0mm,0mm">
                    <w:txbxContent>
                      <w:p w14:paraId="0C31988B">
                        <w:pPr>
                          <w:spacing w:before="19" w:line="179" w:lineRule="auto"/>
                          <w:ind w:left="212"/>
                          <w:rPr>
                            <w:rFonts w:ascii="Calibri" w:hAnsi="Calibri" w:eastAsia="Calibri" w:cs="Calibri"/>
                            <w:sz w:val="20"/>
                            <w:szCs w:val="20"/>
                          </w:rPr>
                        </w:pPr>
                        <w:r>
                          <w:rPr>
                            <w:rFonts w:ascii="Calibri" w:hAnsi="Calibri" w:eastAsia="Calibri" w:cs="Calibri"/>
                            <w:color w:val="3F3F3F"/>
                            <w:spacing w:val="-4"/>
                            <w:sz w:val="20"/>
                            <w:szCs w:val="20"/>
                          </w:rPr>
                          <w:t>0</w:t>
                        </w:r>
                        <w:r>
                          <w:rPr>
                            <w:rFonts w:ascii="Calibri" w:hAnsi="Calibri" w:eastAsia="Calibri" w:cs="Calibri"/>
                            <w:color w:val="3F3F3F"/>
                            <w:spacing w:val="1"/>
                            <w:sz w:val="20"/>
                            <w:szCs w:val="20"/>
                          </w:rPr>
                          <w:t xml:space="preserve">   </w:t>
                        </w:r>
                        <w:r>
                          <w:rPr>
                            <w:rFonts w:ascii="Calibri" w:hAnsi="Calibri" w:eastAsia="Calibri" w:cs="Calibri"/>
                            <w:color w:val="3F3F3F"/>
                            <w:spacing w:val="-4"/>
                            <w:sz w:val="20"/>
                            <w:szCs w:val="20"/>
                          </w:rPr>
                          <w:t>0</w:t>
                        </w:r>
                      </w:p>
                      <w:p w14:paraId="359A6567">
                        <w:pPr>
                          <w:spacing w:before="206" w:line="219" w:lineRule="auto"/>
                          <w:ind w:left="20"/>
                          <w:rPr>
                            <w:rFonts w:ascii="宋体" w:hAnsi="宋体" w:eastAsia="宋体" w:cs="宋体"/>
                            <w:sz w:val="18"/>
                            <w:szCs w:val="18"/>
                          </w:rPr>
                        </w:pPr>
                        <w:r>
                          <w:rPr>
                            <w:rFonts w:ascii="宋体" w:hAnsi="宋体" w:eastAsia="宋体" w:cs="宋体"/>
                            <w:color w:val="595959"/>
                            <w:spacing w:val="-2"/>
                            <w:sz w:val="18"/>
                            <w:szCs w:val="18"/>
                          </w:rPr>
                          <w:t>政府性基</w:t>
                        </w:r>
                      </w:p>
                    </w:txbxContent>
                  </v:textbox>
                </v:shape>
              </w:pict>
            </w:r>
            <w:r>
              <w:pict>
                <v:shape id="_x0000_s1108" o:spid="_x0000_s1108" o:spt="202" type="#_x0000_t202" style="position:absolute;left:0pt;margin-left:321.65pt;margin-top:3.45pt;height:87.55pt;width:37.65pt;z-index:251689984;mso-width-relative:page;mso-height-relative:page;" filled="f" stroked="f" coordsize="21600,21600">
                  <v:path/>
                  <v:fill on="f" focussize="0,0"/>
                  <v:stroke on="f"/>
                  <v:imagedata o:title=""/>
                  <o:lock v:ext="edit" aspectratio="f"/>
                  <v:textbox inset="0mm,0mm,0mm,0mm">
                    <w:txbxContent>
                      <w:p w14:paraId="024E576A">
                        <w:pPr>
                          <w:spacing w:before="19" w:line="179" w:lineRule="auto"/>
                          <w:ind w:left="210"/>
                          <w:rPr>
                            <w:rFonts w:ascii="Calibri" w:hAnsi="Calibri" w:eastAsia="Calibri" w:cs="Calibri"/>
                            <w:sz w:val="20"/>
                            <w:szCs w:val="20"/>
                          </w:rPr>
                        </w:pPr>
                        <w:r>
                          <w:rPr>
                            <w:rFonts w:ascii="Calibri" w:hAnsi="Calibri" w:eastAsia="Calibri" w:cs="Calibri"/>
                            <w:color w:val="3F3F3F"/>
                            <w:spacing w:val="-4"/>
                            <w:sz w:val="20"/>
                            <w:szCs w:val="20"/>
                          </w:rPr>
                          <w:t>0</w:t>
                        </w:r>
                        <w:r>
                          <w:rPr>
                            <w:rFonts w:ascii="Calibri" w:hAnsi="Calibri" w:eastAsia="Calibri" w:cs="Calibri"/>
                            <w:color w:val="3F3F3F"/>
                            <w:spacing w:val="1"/>
                            <w:sz w:val="20"/>
                            <w:szCs w:val="20"/>
                          </w:rPr>
                          <w:t xml:space="preserve">   </w:t>
                        </w:r>
                        <w:r>
                          <w:rPr>
                            <w:rFonts w:ascii="Calibri" w:hAnsi="Calibri" w:eastAsia="Calibri" w:cs="Calibri"/>
                            <w:color w:val="3F3F3F"/>
                            <w:spacing w:val="-4"/>
                            <w:sz w:val="20"/>
                            <w:szCs w:val="20"/>
                          </w:rPr>
                          <w:t>0</w:t>
                        </w:r>
                      </w:p>
                      <w:p w14:paraId="4F72D8D1">
                        <w:pPr>
                          <w:spacing w:before="90" w:line="219" w:lineRule="auto"/>
                          <w:ind w:left="36"/>
                          <w:rPr>
                            <w:rFonts w:ascii="宋体" w:hAnsi="宋体" w:eastAsia="宋体" w:cs="宋体"/>
                            <w:sz w:val="18"/>
                            <w:szCs w:val="18"/>
                          </w:rPr>
                        </w:pPr>
                        <w:r>
                          <w:rPr>
                            <w:rFonts w:ascii="宋体" w:hAnsi="宋体" w:eastAsia="宋体" w:cs="宋体"/>
                            <w:color w:val="595959"/>
                            <w:spacing w:val="-5"/>
                            <w:sz w:val="18"/>
                            <w:szCs w:val="18"/>
                          </w:rPr>
                          <w:t>国有资本</w:t>
                        </w:r>
                      </w:p>
                      <w:p w14:paraId="3A11B29E">
                        <w:pPr>
                          <w:spacing w:before="19" w:line="220" w:lineRule="auto"/>
                          <w:ind w:left="20"/>
                          <w:rPr>
                            <w:rFonts w:ascii="宋体" w:hAnsi="宋体" w:eastAsia="宋体" w:cs="宋体"/>
                            <w:sz w:val="18"/>
                            <w:szCs w:val="18"/>
                          </w:rPr>
                        </w:pPr>
                        <w:r>
                          <w:rPr>
                            <w:rFonts w:ascii="宋体" w:hAnsi="宋体" w:eastAsia="宋体" w:cs="宋体"/>
                            <w:color w:val="595959"/>
                            <w:spacing w:val="-2"/>
                            <w:sz w:val="18"/>
                            <w:szCs w:val="18"/>
                          </w:rPr>
                          <w:t>经营预算</w:t>
                        </w:r>
                      </w:p>
                      <w:p w14:paraId="6E83F4B7">
                        <w:pPr>
                          <w:spacing w:before="20" w:line="241" w:lineRule="auto"/>
                          <w:ind w:left="205" w:right="20" w:hanging="185"/>
                          <w:rPr>
                            <w:rFonts w:ascii="宋体" w:hAnsi="宋体" w:eastAsia="宋体" w:cs="宋体"/>
                            <w:sz w:val="18"/>
                            <w:szCs w:val="18"/>
                          </w:rPr>
                        </w:pPr>
                        <w:r>
                          <w:rPr>
                            <w:rFonts w:ascii="宋体" w:hAnsi="宋体" w:eastAsia="宋体" w:cs="宋体"/>
                            <w:color w:val="595959"/>
                            <w:spacing w:val="-2"/>
                            <w:sz w:val="18"/>
                            <w:szCs w:val="18"/>
                          </w:rPr>
                          <w:t>财政拨款</w:t>
                        </w:r>
                        <w:r>
                          <w:rPr>
                            <w:rFonts w:ascii="宋体" w:hAnsi="宋体" w:eastAsia="宋体" w:cs="宋体"/>
                            <w:color w:val="595959"/>
                            <w:sz w:val="18"/>
                            <w:szCs w:val="18"/>
                          </w:rPr>
                          <w:t xml:space="preserve"> </w:t>
                        </w:r>
                        <w:r>
                          <w:rPr>
                            <w:rFonts w:ascii="宋体" w:hAnsi="宋体" w:eastAsia="宋体" w:cs="宋体"/>
                            <w:color w:val="595959"/>
                            <w:spacing w:val="-4"/>
                            <w:sz w:val="18"/>
                            <w:szCs w:val="18"/>
                          </w:rPr>
                          <w:t>收入</w:t>
                        </w:r>
                      </w:p>
                      <w:p w14:paraId="34870371">
                        <w:pPr>
                          <w:spacing w:before="67" w:line="179" w:lineRule="auto"/>
                          <w:ind w:left="332"/>
                          <w:rPr>
                            <w:rFonts w:ascii="Calibri" w:hAnsi="Calibri" w:eastAsia="Calibri" w:cs="Calibri"/>
                            <w:sz w:val="18"/>
                            <w:szCs w:val="18"/>
                          </w:rPr>
                        </w:pPr>
                        <w:r>
                          <w:rPr>
                            <w:rFonts w:ascii="Calibri" w:hAnsi="Calibri" w:eastAsia="Calibri" w:cs="Calibri"/>
                            <w:color w:val="595959"/>
                            <w:sz w:val="18"/>
                            <w:szCs w:val="18"/>
                          </w:rPr>
                          <w:t>0</w:t>
                        </w:r>
                      </w:p>
                      <w:p w14:paraId="74D24EBB">
                        <w:pPr>
                          <w:spacing w:before="106" w:line="179" w:lineRule="auto"/>
                          <w:ind w:left="332"/>
                          <w:rPr>
                            <w:rFonts w:ascii="Calibri" w:hAnsi="Calibri" w:eastAsia="Calibri" w:cs="Calibri"/>
                            <w:sz w:val="18"/>
                            <w:szCs w:val="18"/>
                          </w:rPr>
                        </w:pPr>
                        <w:r>
                          <w:rPr>
                            <w:rFonts w:ascii="Calibri" w:hAnsi="Calibri" w:eastAsia="Calibri" w:cs="Calibri"/>
                            <w:color w:val="595959"/>
                            <w:sz w:val="18"/>
                            <w:szCs w:val="18"/>
                          </w:rPr>
                          <w:t>0</w:t>
                        </w:r>
                      </w:p>
                    </w:txbxContent>
                  </v:textbox>
                </v:shape>
              </w:pict>
            </w:r>
            <w:r>
              <w:pict>
                <v:shape id="_x0000_s1109" o:spid="_x0000_s1109" o:spt="202" type="#_x0000_t202" style="position:absolute;left:0pt;margin-left:362.8pt;margin-top:3.45pt;height:87.55pt;width:37.65pt;z-index:251685888;mso-width-relative:page;mso-height-relative:page;" filled="f" stroked="f" coordsize="21600,21600">
                  <v:path/>
                  <v:fill on="f" focussize="0,0"/>
                  <v:stroke on="f"/>
                  <v:imagedata o:title=""/>
                  <o:lock v:ext="edit" aspectratio="f"/>
                  <v:textbox inset="0mm,0mm,0mm,0mm">
                    <w:txbxContent>
                      <w:p w14:paraId="6F72134D">
                        <w:pPr>
                          <w:spacing w:before="19" w:line="179" w:lineRule="auto"/>
                          <w:ind w:left="210"/>
                          <w:rPr>
                            <w:rFonts w:ascii="Calibri" w:hAnsi="Calibri" w:eastAsia="Calibri" w:cs="Calibri"/>
                            <w:sz w:val="20"/>
                            <w:szCs w:val="20"/>
                          </w:rPr>
                        </w:pPr>
                        <w:r>
                          <w:rPr>
                            <w:rFonts w:ascii="Calibri" w:hAnsi="Calibri" w:eastAsia="Calibri" w:cs="Calibri"/>
                            <w:color w:val="3F3F3F"/>
                            <w:spacing w:val="-4"/>
                            <w:sz w:val="20"/>
                            <w:szCs w:val="20"/>
                          </w:rPr>
                          <w:t>0</w:t>
                        </w:r>
                        <w:r>
                          <w:rPr>
                            <w:rFonts w:ascii="Calibri" w:hAnsi="Calibri" w:eastAsia="Calibri" w:cs="Calibri"/>
                            <w:color w:val="3F3F3F"/>
                            <w:spacing w:val="1"/>
                            <w:sz w:val="20"/>
                            <w:szCs w:val="20"/>
                          </w:rPr>
                          <w:t xml:space="preserve">   </w:t>
                        </w:r>
                        <w:r>
                          <w:rPr>
                            <w:rFonts w:ascii="Calibri" w:hAnsi="Calibri" w:eastAsia="Calibri" w:cs="Calibri"/>
                            <w:color w:val="3F3F3F"/>
                            <w:spacing w:val="-4"/>
                            <w:sz w:val="20"/>
                            <w:szCs w:val="20"/>
                          </w:rPr>
                          <w:t>0</w:t>
                        </w:r>
                      </w:p>
                      <w:p w14:paraId="1DE4A067">
                        <w:pPr>
                          <w:spacing w:before="90" w:line="219" w:lineRule="auto"/>
                          <w:ind w:left="36"/>
                          <w:rPr>
                            <w:rFonts w:ascii="宋体" w:hAnsi="宋体" w:eastAsia="宋体" w:cs="宋体"/>
                            <w:sz w:val="18"/>
                            <w:szCs w:val="18"/>
                          </w:rPr>
                        </w:pPr>
                        <w:r>
                          <w:rPr>
                            <w:rFonts w:ascii="宋体" w:hAnsi="宋体" w:eastAsia="宋体" w:cs="宋体"/>
                            <w:color w:val="595959"/>
                            <w:spacing w:val="-5"/>
                            <w:sz w:val="18"/>
                            <w:szCs w:val="18"/>
                          </w:rPr>
                          <w:t>国有资本</w:t>
                        </w:r>
                      </w:p>
                      <w:p w14:paraId="42C9C2D9">
                        <w:pPr>
                          <w:spacing w:before="19" w:line="220" w:lineRule="auto"/>
                          <w:ind w:left="20"/>
                          <w:rPr>
                            <w:rFonts w:ascii="宋体" w:hAnsi="宋体" w:eastAsia="宋体" w:cs="宋体"/>
                            <w:sz w:val="18"/>
                            <w:szCs w:val="18"/>
                          </w:rPr>
                        </w:pPr>
                        <w:r>
                          <w:rPr>
                            <w:rFonts w:ascii="宋体" w:hAnsi="宋体" w:eastAsia="宋体" w:cs="宋体"/>
                            <w:color w:val="595959"/>
                            <w:spacing w:val="-2"/>
                            <w:sz w:val="18"/>
                            <w:szCs w:val="18"/>
                          </w:rPr>
                          <w:t>经营预算</w:t>
                        </w:r>
                      </w:p>
                      <w:p w14:paraId="72C732B5">
                        <w:pPr>
                          <w:spacing w:before="19" w:line="242" w:lineRule="auto"/>
                          <w:ind w:left="200" w:right="20" w:hanging="180"/>
                          <w:rPr>
                            <w:rFonts w:ascii="宋体" w:hAnsi="宋体" w:eastAsia="宋体" w:cs="宋体"/>
                            <w:sz w:val="18"/>
                            <w:szCs w:val="18"/>
                          </w:rPr>
                        </w:pPr>
                        <w:r>
                          <w:rPr>
                            <w:rFonts w:ascii="宋体" w:hAnsi="宋体" w:eastAsia="宋体" w:cs="宋体"/>
                            <w:color w:val="595959"/>
                            <w:spacing w:val="-2"/>
                            <w:sz w:val="18"/>
                            <w:szCs w:val="18"/>
                          </w:rPr>
                          <w:t>财政拨款</w:t>
                        </w:r>
                        <w:r>
                          <w:rPr>
                            <w:rFonts w:ascii="宋体" w:hAnsi="宋体" w:eastAsia="宋体" w:cs="宋体"/>
                            <w:color w:val="595959"/>
                            <w:sz w:val="18"/>
                            <w:szCs w:val="18"/>
                          </w:rPr>
                          <w:t xml:space="preserve"> </w:t>
                        </w:r>
                        <w:r>
                          <w:rPr>
                            <w:rFonts w:ascii="宋体" w:hAnsi="宋体" w:eastAsia="宋体" w:cs="宋体"/>
                            <w:color w:val="595959"/>
                            <w:spacing w:val="-2"/>
                            <w:sz w:val="18"/>
                            <w:szCs w:val="18"/>
                          </w:rPr>
                          <w:t>支出</w:t>
                        </w:r>
                      </w:p>
                      <w:p w14:paraId="3476D317">
                        <w:pPr>
                          <w:spacing w:before="66" w:line="179" w:lineRule="auto"/>
                          <w:ind w:left="332"/>
                          <w:rPr>
                            <w:rFonts w:ascii="Calibri" w:hAnsi="Calibri" w:eastAsia="Calibri" w:cs="Calibri"/>
                            <w:sz w:val="18"/>
                            <w:szCs w:val="18"/>
                          </w:rPr>
                        </w:pPr>
                        <w:r>
                          <w:rPr>
                            <w:rFonts w:ascii="Calibri" w:hAnsi="Calibri" w:eastAsia="Calibri" w:cs="Calibri"/>
                            <w:color w:val="595959"/>
                            <w:sz w:val="18"/>
                            <w:szCs w:val="18"/>
                          </w:rPr>
                          <w:t>0</w:t>
                        </w:r>
                      </w:p>
                      <w:p w14:paraId="13B6721F">
                        <w:pPr>
                          <w:spacing w:before="106" w:line="179" w:lineRule="auto"/>
                          <w:ind w:left="332"/>
                          <w:rPr>
                            <w:rFonts w:ascii="Calibri" w:hAnsi="Calibri" w:eastAsia="Calibri" w:cs="Calibri"/>
                            <w:sz w:val="18"/>
                            <w:szCs w:val="18"/>
                          </w:rPr>
                        </w:pPr>
                        <w:r>
                          <w:rPr>
                            <w:rFonts w:ascii="Calibri" w:hAnsi="Calibri" w:eastAsia="Calibri" w:cs="Calibri"/>
                            <w:color w:val="595959"/>
                            <w:sz w:val="18"/>
                            <w:szCs w:val="18"/>
                          </w:rPr>
                          <w:t>0</w:t>
                        </w:r>
                      </w:p>
                    </w:txbxContent>
                  </v:textbox>
                </v:shape>
              </w:pict>
            </w:r>
            <w:r>
              <w:rPr>
                <w:rFonts w:ascii="Calibri" w:hAnsi="Calibri" w:eastAsia="Calibri" w:cs="Calibri"/>
                <w:color w:val="595959"/>
                <w:spacing w:val="-3"/>
                <w:sz w:val="18"/>
                <w:szCs w:val="18"/>
              </w:rPr>
              <w:t>200</w:t>
            </w:r>
          </w:p>
          <w:p w14:paraId="0C6430EA">
            <w:pPr>
              <w:spacing w:before="84" w:line="160" w:lineRule="auto"/>
              <w:ind w:left="1200"/>
              <w:rPr>
                <w:rFonts w:ascii="Calibri" w:hAnsi="Calibri" w:eastAsia="Calibri" w:cs="Calibri"/>
                <w:sz w:val="18"/>
                <w:szCs w:val="18"/>
              </w:rPr>
            </w:pPr>
            <w:r>
              <w:rPr>
                <w:rFonts w:ascii="Calibri" w:hAnsi="Calibri" w:eastAsia="Calibri" w:cs="Calibri"/>
                <w:color w:val="595959"/>
                <w:sz w:val="18"/>
                <w:szCs w:val="18"/>
              </w:rPr>
              <w:t>0</w:t>
            </w:r>
          </w:p>
          <w:p w14:paraId="7E93EDE0">
            <w:pPr>
              <w:spacing w:line="218" w:lineRule="auto"/>
              <w:ind w:left="5628"/>
              <w:rPr>
                <w:rFonts w:ascii="宋体" w:hAnsi="宋体" w:eastAsia="宋体" w:cs="宋体"/>
                <w:sz w:val="18"/>
                <w:szCs w:val="18"/>
              </w:rPr>
            </w:pPr>
            <w:r>
              <w:pict>
                <v:shape id="_x0000_s1110" o:spid="_x0000_s1110" o:spt="202" type="#_x0000_t202" style="position:absolute;left:0pt;margin-left:198.15pt;margin-top:-0.95pt;height:68.15pt;width:37.6pt;z-index:251692032;mso-width-relative:page;mso-height-relative:page;" filled="f" stroked="f" coordsize="21600,21600">
                  <v:path/>
                  <v:fill on="f" focussize="0,0"/>
                  <v:stroke on="f"/>
                  <v:imagedata o:title=""/>
                  <o:lock v:ext="edit" aspectratio="f"/>
                  <v:textbox inset="0mm,0mm,0mm,0mm">
                    <w:txbxContent>
                      <w:p w14:paraId="01E8F05F">
                        <w:pPr>
                          <w:spacing w:before="19" w:line="220" w:lineRule="auto"/>
                          <w:ind w:left="21"/>
                          <w:rPr>
                            <w:rFonts w:ascii="宋体" w:hAnsi="宋体" w:eastAsia="宋体" w:cs="宋体"/>
                            <w:sz w:val="18"/>
                            <w:szCs w:val="18"/>
                          </w:rPr>
                        </w:pPr>
                        <w:r>
                          <w:rPr>
                            <w:rFonts w:ascii="宋体" w:hAnsi="宋体" w:eastAsia="宋体" w:cs="宋体"/>
                            <w:color w:val="595959"/>
                            <w:spacing w:val="-3"/>
                            <w:sz w:val="18"/>
                            <w:szCs w:val="18"/>
                          </w:rPr>
                          <w:t>一般公共</w:t>
                        </w:r>
                      </w:p>
                      <w:p w14:paraId="25149DED">
                        <w:pPr>
                          <w:spacing w:before="18" w:line="220" w:lineRule="auto"/>
                          <w:ind w:left="20"/>
                          <w:rPr>
                            <w:rFonts w:ascii="宋体" w:hAnsi="宋体" w:eastAsia="宋体" w:cs="宋体"/>
                            <w:sz w:val="18"/>
                            <w:szCs w:val="18"/>
                          </w:rPr>
                        </w:pPr>
                        <w:r>
                          <w:rPr>
                            <w:rFonts w:ascii="宋体" w:hAnsi="宋体" w:eastAsia="宋体" w:cs="宋体"/>
                            <w:color w:val="595959"/>
                            <w:spacing w:val="-2"/>
                            <w:sz w:val="18"/>
                            <w:szCs w:val="18"/>
                          </w:rPr>
                          <w:t>预算财政</w:t>
                        </w:r>
                      </w:p>
                      <w:p w14:paraId="28A4EB67">
                        <w:pPr>
                          <w:spacing w:before="18" w:line="220" w:lineRule="auto"/>
                          <w:ind w:left="20"/>
                          <w:rPr>
                            <w:rFonts w:ascii="宋体" w:hAnsi="宋体" w:eastAsia="宋体" w:cs="宋体"/>
                            <w:sz w:val="18"/>
                            <w:szCs w:val="18"/>
                          </w:rPr>
                        </w:pPr>
                        <w:r>
                          <w:rPr>
                            <w:rFonts w:ascii="宋体" w:hAnsi="宋体" w:eastAsia="宋体" w:cs="宋体"/>
                            <w:color w:val="595959"/>
                            <w:spacing w:val="-2"/>
                            <w:sz w:val="18"/>
                            <w:szCs w:val="18"/>
                          </w:rPr>
                          <w:t>拨款支出</w:t>
                        </w:r>
                      </w:p>
                      <w:p w14:paraId="500199B5">
                        <w:pPr>
                          <w:spacing w:before="207" w:line="248" w:lineRule="auto"/>
                          <w:ind w:left="90" w:right="83"/>
                          <w:rPr>
                            <w:rFonts w:ascii="Calibri" w:hAnsi="Calibri" w:eastAsia="Calibri" w:cs="Calibri"/>
                            <w:sz w:val="18"/>
                            <w:szCs w:val="18"/>
                          </w:rPr>
                        </w:pPr>
                        <w:r>
                          <w:rPr>
                            <w:rFonts w:ascii="Calibri" w:hAnsi="Calibri" w:eastAsia="Calibri" w:cs="Calibri"/>
                            <w:color w:val="595959"/>
                            <w:spacing w:val="-3"/>
                            <w:sz w:val="18"/>
                            <w:szCs w:val="18"/>
                          </w:rPr>
                          <w:t>1709.03</w:t>
                        </w:r>
                        <w:r>
                          <w:rPr>
                            <w:rFonts w:ascii="Calibri" w:hAnsi="Calibri" w:eastAsia="Calibri" w:cs="Calibri"/>
                            <w:color w:val="595959"/>
                            <w:spacing w:val="4"/>
                            <w:sz w:val="18"/>
                            <w:szCs w:val="18"/>
                          </w:rPr>
                          <w:t xml:space="preserve"> </w:t>
                        </w:r>
                        <w:r>
                          <w:rPr>
                            <w:rFonts w:ascii="Calibri" w:hAnsi="Calibri" w:eastAsia="Calibri" w:cs="Calibri"/>
                            <w:color w:val="595959"/>
                            <w:spacing w:val="-3"/>
                            <w:sz w:val="18"/>
                            <w:szCs w:val="18"/>
                          </w:rPr>
                          <w:t>1278.27</w:t>
                        </w:r>
                      </w:p>
                    </w:txbxContent>
                  </v:textbox>
                </v:shape>
              </w:pict>
            </w:r>
            <w:r>
              <w:pict>
                <v:shape id="_x0000_s1111" o:spid="_x0000_s1111" o:spt="202" type="#_x0000_t202" style="position:absolute;left:0pt;margin-left:156.95pt;margin-top:-0.95pt;height:68.15pt;width:37.6pt;z-index:251691008;mso-width-relative:page;mso-height-relative:page;" filled="f" stroked="f" coordsize="21600,21600">
                  <v:path/>
                  <v:fill on="f" focussize="0,0"/>
                  <v:stroke on="f"/>
                  <v:imagedata o:title=""/>
                  <o:lock v:ext="edit" aspectratio="f"/>
                  <v:textbox inset="0mm,0mm,0mm,0mm">
                    <w:txbxContent>
                      <w:p w14:paraId="27EA5E26">
                        <w:pPr>
                          <w:spacing w:before="19" w:line="220" w:lineRule="auto"/>
                          <w:ind w:left="21"/>
                          <w:rPr>
                            <w:rFonts w:ascii="宋体" w:hAnsi="宋体" w:eastAsia="宋体" w:cs="宋体"/>
                            <w:sz w:val="18"/>
                            <w:szCs w:val="18"/>
                          </w:rPr>
                        </w:pPr>
                        <w:r>
                          <w:rPr>
                            <w:rFonts w:ascii="宋体" w:hAnsi="宋体" w:eastAsia="宋体" w:cs="宋体"/>
                            <w:color w:val="595959"/>
                            <w:spacing w:val="-3"/>
                            <w:sz w:val="18"/>
                            <w:szCs w:val="18"/>
                          </w:rPr>
                          <w:t>一般公共</w:t>
                        </w:r>
                      </w:p>
                      <w:p w14:paraId="4124822D">
                        <w:pPr>
                          <w:spacing w:before="18" w:line="220" w:lineRule="auto"/>
                          <w:ind w:left="20"/>
                          <w:rPr>
                            <w:rFonts w:ascii="宋体" w:hAnsi="宋体" w:eastAsia="宋体" w:cs="宋体"/>
                            <w:sz w:val="18"/>
                            <w:szCs w:val="18"/>
                          </w:rPr>
                        </w:pPr>
                        <w:r>
                          <w:rPr>
                            <w:rFonts w:ascii="宋体" w:hAnsi="宋体" w:eastAsia="宋体" w:cs="宋体"/>
                            <w:color w:val="595959"/>
                            <w:spacing w:val="-2"/>
                            <w:sz w:val="18"/>
                            <w:szCs w:val="18"/>
                          </w:rPr>
                          <w:t>预算财政</w:t>
                        </w:r>
                      </w:p>
                      <w:p w14:paraId="499BEE80">
                        <w:pPr>
                          <w:spacing w:before="18" w:line="220" w:lineRule="auto"/>
                          <w:ind w:left="20"/>
                          <w:rPr>
                            <w:rFonts w:ascii="宋体" w:hAnsi="宋体" w:eastAsia="宋体" w:cs="宋体"/>
                            <w:sz w:val="18"/>
                            <w:szCs w:val="18"/>
                          </w:rPr>
                        </w:pPr>
                        <w:r>
                          <w:rPr>
                            <w:rFonts w:ascii="宋体" w:hAnsi="宋体" w:eastAsia="宋体" w:cs="宋体"/>
                            <w:color w:val="595959"/>
                            <w:spacing w:val="-2"/>
                            <w:sz w:val="18"/>
                            <w:szCs w:val="18"/>
                          </w:rPr>
                          <w:t>拨款收入</w:t>
                        </w:r>
                      </w:p>
                      <w:p w14:paraId="5120FD4C">
                        <w:pPr>
                          <w:spacing w:before="207" w:line="248" w:lineRule="auto"/>
                          <w:ind w:left="90" w:right="83"/>
                          <w:rPr>
                            <w:rFonts w:ascii="Calibri" w:hAnsi="Calibri" w:eastAsia="Calibri" w:cs="Calibri"/>
                            <w:sz w:val="18"/>
                            <w:szCs w:val="18"/>
                          </w:rPr>
                        </w:pPr>
                        <w:r>
                          <w:rPr>
                            <w:rFonts w:ascii="Calibri" w:hAnsi="Calibri" w:eastAsia="Calibri" w:cs="Calibri"/>
                            <w:color w:val="595959"/>
                            <w:spacing w:val="-3"/>
                            <w:sz w:val="18"/>
                            <w:szCs w:val="18"/>
                          </w:rPr>
                          <w:t>1709.03</w:t>
                        </w:r>
                        <w:r>
                          <w:rPr>
                            <w:rFonts w:ascii="Calibri" w:hAnsi="Calibri" w:eastAsia="Calibri" w:cs="Calibri"/>
                            <w:color w:val="595959"/>
                            <w:spacing w:val="4"/>
                            <w:sz w:val="18"/>
                            <w:szCs w:val="18"/>
                          </w:rPr>
                          <w:t xml:space="preserve"> </w:t>
                        </w:r>
                        <w:r>
                          <w:rPr>
                            <w:rFonts w:ascii="Calibri" w:hAnsi="Calibri" w:eastAsia="Calibri" w:cs="Calibri"/>
                            <w:color w:val="595959"/>
                            <w:spacing w:val="-3"/>
                            <w:sz w:val="18"/>
                            <w:szCs w:val="18"/>
                          </w:rPr>
                          <w:t>1278.27</w:t>
                        </w:r>
                      </w:p>
                    </w:txbxContent>
                  </v:textbox>
                </v:shape>
              </w:pict>
            </w:r>
            <w:r>
              <w:pict>
                <v:shape id="_x0000_s1112" o:spid="_x0000_s1112" o:spt="202" type="#_x0000_t202" style="position:absolute;left:0pt;margin-left:78.15pt;margin-top:4.85pt;height:62.3pt;width:30.9pt;z-index:251686912;mso-width-relative:page;mso-height-relative:page;" filled="f" stroked="f" coordsize="21600,21600">
                  <v:path/>
                  <v:fill on="f" focussize="0,0"/>
                  <v:stroke on="f"/>
                  <v:imagedata o:title=""/>
                  <o:lock v:ext="edit" aspectratio="f"/>
                  <v:textbox inset="0mm,0mm,0mm,0mm">
                    <w:txbxContent>
                      <w:p w14:paraId="3FC386EB">
                        <w:pPr>
                          <w:spacing w:before="19" w:line="220" w:lineRule="auto"/>
                          <w:ind w:left="38"/>
                          <w:rPr>
                            <w:rFonts w:ascii="宋体" w:hAnsi="宋体" w:eastAsia="宋体" w:cs="宋体"/>
                            <w:sz w:val="18"/>
                            <w:szCs w:val="18"/>
                          </w:rPr>
                        </w:pPr>
                        <w:r>
                          <w:rPr>
                            <w:rFonts w:ascii="宋体" w:hAnsi="宋体" w:eastAsia="宋体" w:cs="宋体"/>
                            <w:color w:val="595959"/>
                            <w:spacing w:val="-2"/>
                            <w:sz w:val="18"/>
                            <w:szCs w:val="18"/>
                          </w:rPr>
                          <w:t>财政拨</w:t>
                        </w:r>
                      </w:p>
                      <w:p w14:paraId="199DECD0">
                        <w:pPr>
                          <w:spacing w:before="18" w:line="220" w:lineRule="auto"/>
                          <w:ind w:left="38"/>
                          <w:rPr>
                            <w:rFonts w:ascii="宋体" w:hAnsi="宋体" w:eastAsia="宋体" w:cs="宋体"/>
                            <w:sz w:val="18"/>
                            <w:szCs w:val="18"/>
                          </w:rPr>
                        </w:pPr>
                        <w:r>
                          <w:rPr>
                            <w:rFonts w:ascii="宋体" w:hAnsi="宋体" w:eastAsia="宋体" w:cs="宋体"/>
                            <w:color w:val="595959"/>
                            <w:spacing w:val="-2"/>
                            <w:sz w:val="18"/>
                            <w:szCs w:val="18"/>
                          </w:rPr>
                          <w:t>款收入</w:t>
                        </w:r>
                      </w:p>
                      <w:p w14:paraId="63628150">
                        <w:pPr>
                          <w:pStyle w:val="6"/>
                          <w:spacing w:line="267" w:lineRule="auto"/>
                        </w:pPr>
                      </w:p>
                      <w:p w14:paraId="50DF513D">
                        <w:pPr>
                          <w:spacing w:before="55" w:line="248" w:lineRule="auto"/>
                          <w:ind w:left="20" w:right="20"/>
                          <w:rPr>
                            <w:rFonts w:ascii="Calibri" w:hAnsi="Calibri" w:eastAsia="Calibri" w:cs="Calibri"/>
                            <w:sz w:val="18"/>
                            <w:szCs w:val="18"/>
                          </w:rPr>
                        </w:pPr>
                        <w:r>
                          <w:rPr>
                            <w:rFonts w:ascii="Calibri" w:hAnsi="Calibri" w:eastAsia="Calibri" w:cs="Calibri"/>
                            <w:color w:val="595959"/>
                            <w:spacing w:val="-3"/>
                            <w:sz w:val="18"/>
                            <w:szCs w:val="18"/>
                          </w:rPr>
                          <w:t>1709.03</w:t>
                        </w:r>
                        <w:r>
                          <w:rPr>
                            <w:rFonts w:ascii="Calibri" w:hAnsi="Calibri" w:eastAsia="Calibri" w:cs="Calibri"/>
                            <w:color w:val="595959"/>
                            <w:spacing w:val="4"/>
                            <w:sz w:val="18"/>
                            <w:szCs w:val="18"/>
                          </w:rPr>
                          <w:t xml:space="preserve"> </w:t>
                        </w:r>
                        <w:r>
                          <w:rPr>
                            <w:rFonts w:ascii="Calibri" w:hAnsi="Calibri" w:eastAsia="Calibri" w:cs="Calibri"/>
                            <w:color w:val="595959"/>
                            <w:spacing w:val="-3"/>
                            <w:sz w:val="18"/>
                            <w:szCs w:val="18"/>
                          </w:rPr>
                          <w:t>1278.27</w:t>
                        </w:r>
                      </w:p>
                    </w:txbxContent>
                  </v:textbox>
                </v:shape>
              </w:pict>
            </w:r>
            <w:r>
              <w:pict>
                <v:shape id="_x0000_s1113" o:spid="_x0000_s1113" o:spt="202" type="#_x0000_t202" style="position:absolute;left:0pt;margin-left:119.3pt;margin-top:4.85pt;height:62.3pt;width:30.9pt;z-index:251694080;mso-width-relative:page;mso-height-relative:page;" filled="f" stroked="f" coordsize="21600,21600">
                  <v:path/>
                  <v:fill on="f" focussize="0,0"/>
                  <v:stroke on="f"/>
                  <v:imagedata o:title=""/>
                  <o:lock v:ext="edit" aspectratio="f"/>
                  <v:textbox inset="0mm,0mm,0mm,0mm">
                    <w:txbxContent>
                      <w:p w14:paraId="0121F039">
                        <w:pPr>
                          <w:spacing w:before="19" w:line="220" w:lineRule="auto"/>
                          <w:ind w:left="38"/>
                          <w:rPr>
                            <w:rFonts w:ascii="宋体" w:hAnsi="宋体" w:eastAsia="宋体" w:cs="宋体"/>
                            <w:sz w:val="18"/>
                            <w:szCs w:val="18"/>
                          </w:rPr>
                        </w:pPr>
                        <w:r>
                          <w:rPr>
                            <w:rFonts w:ascii="宋体" w:hAnsi="宋体" w:eastAsia="宋体" w:cs="宋体"/>
                            <w:color w:val="595959"/>
                            <w:spacing w:val="-2"/>
                            <w:sz w:val="18"/>
                            <w:szCs w:val="18"/>
                          </w:rPr>
                          <w:t>财政拨</w:t>
                        </w:r>
                      </w:p>
                      <w:p w14:paraId="35C4D05F">
                        <w:pPr>
                          <w:spacing w:before="19" w:line="220" w:lineRule="auto"/>
                          <w:ind w:left="38"/>
                          <w:rPr>
                            <w:rFonts w:ascii="宋体" w:hAnsi="宋体" w:eastAsia="宋体" w:cs="宋体"/>
                            <w:sz w:val="18"/>
                            <w:szCs w:val="18"/>
                          </w:rPr>
                        </w:pPr>
                        <w:r>
                          <w:rPr>
                            <w:rFonts w:ascii="宋体" w:hAnsi="宋体" w:eastAsia="宋体" w:cs="宋体"/>
                            <w:color w:val="595959"/>
                            <w:spacing w:val="-2"/>
                            <w:sz w:val="18"/>
                            <w:szCs w:val="18"/>
                          </w:rPr>
                          <w:t>款支出</w:t>
                        </w:r>
                      </w:p>
                      <w:p w14:paraId="0A44F368">
                        <w:pPr>
                          <w:pStyle w:val="6"/>
                          <w:spacing w:line="266" w:lineRule="auto"/>
                        </w:pPr>
                      </w:p>
                      <w:p w14:paraId="2F287757">
                        <w:pPr>
                          <w:spacing w:before="55" w:line="248" w:lineRule="auto"/>
                          <w:ind w:left="20" w:right="20"/>
                          <w:rPr>
                            <w:rFonts w:ascii="Calibri" w:hAnsi="Calibri" w:eastAsia="Calibri" w:cs="Calibri"/>
                            <w:sz w:val="18"/>
                            <w:szCs w:val="18"/>
                          </w:rPr>
                        </w:pPr>
                        <w:r>
                          <w:rPr>
                            <w:rFonts w:ascii="Calibri" w:hAnsi="Calibri" w:eastAsia="Calibri" w:cs="Calibri"/>
                            <w:color w:val="595959"/>
                            <w:spacing w:val="-3"/>
                            <w:sz w:val="18"/>
                            <w:szCs w:val="18"/>
                          </w:rPr>
                          <w:t>1709.03</w:t>
                        </w:r>
                        <w:r>
                          <w:rPr>
                            <w:rFonts w:ascii="Calibri" w:hAnsi="Calibri" w:eastAsia="Calibri" w:cs="Calibri"/>
                            <w:color w:val="595959"/>
                            <w:spacing w:val="4"/>
                            <w:sz w:val="18"/>
                            <w:szCs w:val="18"/>
                          </w:rPr>
                          <w:t xml:space="preserve"> </w:t>
                        </w:r>
                        <w:r>
                          <w:rPr>
                            <w:rFonts w:ascii="Calibri" w:hAnsi="Calibri" w:eastAsia="Calibri" w:cs="Calibri"/>
                            <w:color w:val="595959"/>
                            <w:spacing w:val="-3"/>
                            <w:sz w:val="18"/>
                            <w:szCs w:val="18"/>
                          </w:rPr>
                          <w:t>1278.27</w:t>
                        </w:r>
                      </w:p>
                    </w:txbxContent>
                  </v:textbox>
                </v:shape>
              </w:pict>
            </w:r>
            <w:r>
              <w:rPr>
                <w:rFonts w:ascii="宋体" w:hAnsi="宋体" w:eastAsia="宋体" w:cs="宋体"/>
                <w:color w:val="595959"/>
                <w:spacing w:val="-2"/>
                <w:sz w:val="18"/>
                <w:szCs w:val="18"/>
              </w:rPr>
              <w:t>政府性基</w:t>
            </w:r>
          </w:p>
          <w:p w14:paraId="2DD3E98E">
            <w:pPr>
              <w:spacing w:before="20" w:line="220" w:lineRule="auto"/>
              <w:ind w:left="4806"/>
              <w:rPr>
                <w:rFonts w:ascii="宋体" w:hAnsi="宋体" w:eastAsia="宋体" w:cs="宋体"/>
                <w:sz w:val="18"/>
                <w:szCs w:val="18"/>
              </w:rPr>
            </w:pPr>
            <w:r>
              <w:pict>
                <v:shape id="_x0000_s1114" o:spid="_x0000_s1114" o:spt="202" type="#_x0000_t202" style="position:absolute;left:0pt;margin-left:280.5pt;margin-top:0pt;height:56.45pt;width:37.6pt;z-index:251695104;mso-width-relative:page;mso-height-relative:page;" filled="f" stroked="f" coordsize="21600,21600">
                  <v:path/>
                  <v:fill on="f" focussize="0,0"/>
                  <v:stroke on="f"/>
                  <v:imagedata o:title=""/>
                  <o:lock v:ext="edit" aspectratio="f"/>
                  <v:textbox inset="0mm,0mm,0mm,0mm">
                    <w:txbxContent>
                      <w:p w14:paraId="1E2A4190">
                        <w:pPr>
                          <w:spacing w:before="19" w:line="220" w:lineRule="auto"/>
                          <w:ind w:left="20"/>
                          <w:rPr>
                            <w:rFonts w:ascii="宋体" w:hAnsi="宋体" w:eastAsia="宋体" w:cs="宋体"/>
                            <w:sz w:val="18"/>
                            <w:szCs w:val="18"/>
                          </w:rPr>
                        </w:pPr>
                        <w:r>
                          <w:rPr>
                            <w:rFonts w:ascii="宋体" w:hAnsi="宋体" w:eastAsia="宋体" w:cs="宋体"/>
                            <w:color w:val="595959"/>
                            <w:spacing w:val="-2"/>
                            <w:sz w:val="18"/>
                            <w:szCs w:val="18"/>
                          </w:rPr>
                          <w:t>金财政拨</w:t>
                        </w:r>
                      </w:p>
                      <w:p w14:paraId="097D1ADF">
                        <w:pPr>
                          <w:spacing w:before="19" w:line="220" w:lineRule="auto"/>
                          <w:ind w:left="109"/>
                          <w:rPr>
                            <w:rFonts w:ascii="宋体" w:hAnsi="宋体" w:eastAsia="宋体" w:cs="宋体"/>
                            <w:sz w:val="18"/>
                            <w:szCs w:val="18"/>
                          </w:rPr>
                        </w:pPr>
                        <w:r>
                          <w:rPr>
                            <w:rFonts w:ascii="宋体" w:hAnsi="宋体" w:eastAsia="宋体" w:cs="宋体"/>
                            <w:color w:val="595959"/>
                            <w:spacing w:val="-2"/>
                            <w:sz w:val="18"/>
                            <w:szCs w:val="18"/>
                          </w:rPr>
                          <w:t>款支出</w:t>
                        </w:r>
                      </w:p>
                      <w:p w14:paraId="65BA3E55">
                        <w:pPr>
                          <w:spacing w:before="206" w:line="179" w:lineRule="auto"/>
                          <w:ind w:left="332"/>
                          <w:rPr>
                            <w:rFonts w:ascii="Calibri" w:hAnsi="Calibri" w:eastAsia="Calibri" w:cs="Calibri"/>
                            <w:sz w:val="18"/>
                            <w:szCs w:val="18"/>
                          </w:rPr>
                        </w:pPr>
                        <w:r>
                          <w:rPr>
                            <w:rFonts w:ascii="Calibri" w:hAnsi="Calibri" w:eastAsia="Calibri" w:cs="Calibri"/>
                            <w:color w:val="595959"/>
                            <w:sz w:val="18"/>
                            <w:szCs w:val="18"/>
                          </w:rPr>
                          <w:t>0</w:t>
                        </w:r>
                      </w:p>
                      <w:p w14:paraId="616C83A0">
                        <w:pPr>
                          <w:spacing w:before="106" w:line="179" w:lineRule="auto"/>
                          <w:ind w:left="332"/>
                          <w:rPr>
                            <w:rFonts w:ascii="Calibri" w:hAnsi="Calibri" w:eastAsia="Calibri" w:cs="Calibri"/>
                            <w:sz w:val="18"/>
                            <w:szCs w:val="18"/>
                          </w:rPr>
                        </w:pPr>
                        <w:r>
                          <w:rPr>
                            <w:rFonts w:ascii="Calibri" w:hAnsi="Calibri" w:eastAsia="Calibri" w:cs="Calibri"/>
                            <w:color w:val="595959"/>
                            <w:sz w:val="18"/>
                            <w:szCs w:val="18"/>
                          </w:rPr>
                          <w:t>0</w:t>
                        </w:r>
                      </w:p>
                    </w:txbxContent>
                  </v:textbox>
                </v:shape>
              </w:pict>
            </w:r>
            <w:r>
              <w:rPr>
                <w:rFonts w:ascii="宋体" w:hAnsi="宋体" w:eastAsia="宋体" w:cs="宋体"/>
                <w:color w:val="595959"/>
                <w:spacing w:val="-2"/>
                <w:sz w:val="18"/>
                <w:szCs w:val="18"/>
              </w:rPr>
              <w:t>金财政拨</w:t>
            </w:r>
          </w:p>
          <w:p w14:paraId="03FB4681">
            <w:pPr>
              <w:spacing w:before="19" w:line="220" w:lineRule="auto"/>
              <w:ind w:left="4896"/>
              <w:rPr>
                <w:rFonts w:ascii="宋体" w:hAnsi="宋体" w:eastAsia="宋体" w:cs="宋体"/>
                <w:sz w:val="18"/>
                <w:szCs w:val="18"/>
              </w:rPr>
            </w:pPr>
            <w:r>
              <w:rPr>
                <w:rFonts w:ascii="宋体" w:hAnsi="宋体" w:eastAsia="宋体" w:cs="宋体"/>
                <w:color w:val="595959"/>
                <w:spacing w:val="-2"/>
                <w:sz w:val="18"/>
                <w:szCs w:val="18"/>
              </w:rPr>
              <w:t>款收入</w:t>
            </w:r>
          </w:p>
          <w:p w14:paraId="0CC71733">
            <w:pPr>
              <w:spacing w:before="207" w:line="179" w:lineRule="auto"/>
              <w:ind w:left="5119"/>
              <w:rPr>
                <w:rFonts w:ascii="Calibri" w:hAnsi="Calibri" w:eastAsia="Calibri" w:cs="Calibri"/>
                <w:sz w:val="18"/>
                <w:szCs w:val="18"/>
              </w:rPr>
            </w:pPr>
            <w:r>
              <w:pict>
                <v:shape id="_x0000_s1115" o:spid="_x0000_s1115" o:spt="202" type="#_x0000_t202" style="position:absolute;left:0pt;margin-left:22pt;margin-top:6.75pt;height:26.25pt;width:46.65pt;z-index:251696128;mso-width-relative:page;mso-height-relative:page;" filled="f" stroked="f" coordsize="21600,21600">
                  <v:path/>
                  <v:fill on="f" focussize="0,0"/>
                  <v:stroke on="f"/>
                  <v:imagedata o:title=""/>
                  <o:lock v:ext="edit" aspectratio="f"/>
                  <v:textbox inset="0mm,0mm,0mm,0mm">
                    <w:txbxContent>
                      <w:p w14:paraId="1EEA699B">
                        <w:pPr>
                          <w:spacing w:before="20" w:line="258" w:lineRule="auto"/>
                          <w:ind w:left="24" w:right="20" w:hanging="4"/>
                          <w:rPr>
                            <w:rFonts w:ascii="宋体" w:hAnsi="宋体" w:eastAsia="宋体" w:cs="宋体"/>
                            <w:sz w:val="18"/>
                            <w:szCs w:val="18"/>
                          </w:rPr>
                        </w:pPr>
                        <w:r>
                          <w:rPr>
                            <w:rFonts w:ascii="宋体" w:hAnsi="宋体" w:eastAsia="宋体" w:cs="宋体"/>
                            <w:color w:val="595959"/>
                            <w:spacing w:val="-2"/>
                            <w:sz w:val="18"/>
                            <w:szCs w:val="18"/>
                          </w:rPr>
                          <w:t>年初预算数</w:t>
                        </w:r>
                        <w:r>
                          <w:rPr>
                            <w:rFonts w:ascii="宋体" w:hAnsi="宋体" w:eastAsia="宋体" w:cs="宋体"/>
                            <w:color w:val="595959"/>
                            <w:spacing w:val="1"/>
                            <w:sz w:val="18"/>
                            <w:szCs w:val="18"/>
                          </w:rPr>
                          <w:t xml:space="preserve"> </w:t>
                        </w:r>
                        <w:r>
                          <w:rPr>
                            <w:rFonts w:ascii="宋体" w:hAnsi="宋体" w:eastAsia="宋体" w:cs="宋体"/>
                            <w:color w:val="595959"/>
                            <w:spacing w:val="-3"/>
                            <w:sz w:val="18"/>
                            <w:szCs w:val="18"/>
                          </w:rPr>
                          <w:t>决算数</w:t>
                        </w:r>
                      </w:p>
                    </w:txbxContent>
                  </v:textbox>
                </v:shape>
              </w:pict>
            </w:r>
            <w:r>
              <w:rPr>
                <w:rFonts w:ascii="Calibri" w:hAnsi="Calibri" w:eastAsia="Calibri" w:cs="Calibri"/>
                <w:color w:val="595959"/>
                <w:sz w:val="18"/>
                <w:szCs w:val="18"/>
              </w:rPr>
              <w:t>0</w:t>
            </w:r>
          </w:p>
          <w:p w14:paraId="361DDC49">
            <w:pPr>
              <w:spacing w:before="106" w:line="179" w:lineRule="auto"/>
              <w:ind w:left="5119"/>
              <w:rPr>
                <w:rFonts w:ascii="Calibri" w:hAnsi="Calibri" w:eastAsia="Calibri" w:cs="Calibri"/>
                <w:sz w:val="18"/>
                <w:szCs w:val="18"/>
              </w:rPr>
            </w:pPr>
            <w:r>
              <w:rPr>
                <w:rFonts w:ascii="Calibri" w:hAnsi="Calibri" w:eastAsia="Calibri" w:cs="Calibri"/>
                <w:color w:val="595959"/>
                <w:sz w:val="18"/>
                <w:szCs w:val="18"/>
              </w:rPr>
              <w:t>0</w:t>
            </w:r>
          </w:p>
        </w:tc>
      </w:tr>
    </w:tbl>
    <w:p w14:paraId="68EA366C">
      <w:pPr>
        <w:keepNext w:val="0"/>
        <w:keepLines w:val="0"/>
        <w:pageBreakBefore w:val="0"/>
        <w:widowControl/>
        <w:kinsoku w:val="0"/>
        <w:wordWrap/>
        <w:overflowPunct/>
        <w:topLinePunct w:val="0"/>
        <w:autoSpaceDE w:val="0"/>
        <w:autoSpaceDN w:val="0"/>
        <w:bidi w:val="0"/>
        <w:adjustRightInd w:val="0"/>
        <w:snapToGrid w:val="0"/>
        <w:spacing w:before="282" w:line="348" w:lineRule="auto"/>
        <w:textAlignment w:val="baseline"/>
        <w:rPr>
          <w:rFonts w:ascii="宋体" w:hAnsi="宋体" w:eastAsia="宋体" w:cs="宋体"/>
          <w:sz w:val="32"/>
          <w:szCs w:val="32"/>
        </w:rPr>
      </w:pPr>
      <w:r>
        <w:rPr>
          <w:rFonts w:ascii="KaiTi_GB2312" w:hAnsi="KaiTi_GB2312" w:eastAsia="KaiTi_GB2312" w:cs="KaiTi_GB2312"/>
          <w:b/>
          <w:bCs/>
          <w:spacing w:val="-3"/>
          <w:sz w:val="32"/>
          <w:szCs w:val="32"/>
        </w:rPr>
        <w:t>（</w:t>
      </w:r>
      <w:r>
        <w:rPr>
          <w:rFonts w:ascii="宋体" w:hAnsi="宋体" w:eastAsia="宋体" w:cs="宋体"/>
          <w:b/>
          <w:bCs/>
          <w:spacing w:val="-3"/>
          <w:sz w:val="32"/>
          <w:szCs w:val="32"/>
        </w:rPr>
        <w:t>三</w:t>
      </w:r>
      <w:r>
        <w:rPr>
          <w:rFonts w:ascii="KaiTi_GB2312" w:hAnsi="KaiTi_GB2312" w:eastAsia="KaiTi_GB2312" w:cs="KaiTi_GB2312"/>
          <w:b/>
          <w:bCs/>
          <w:spacing w:val="-3"/>
          <w:sz w:val="32"/>
          <w:szCs w:val="32"/>
        </w:rPr>
        <w:t>）</w:t>
      </w:r>
      <w:r>
        <w:rPr>
          <w:rFonts w:ascii="宋体" w:hAnsi="宋体" w:eastAsia="宋体" w:cs="宋体"/>
          <w:b/>
          <w:bCs/>
          <w:spacing w:val="-3"/>
          <w:sz w:val="32"/>
          <w:szCs w:val="32"/>
        </w:rPr>
        <w:t>财政拨款支出决算结构情况</w:t>
      </w:r>
    </w:p>
    <w:p w14:paraId="7066FE9D">
      <w:pPr>
        <w:keepNext w:val="0"/>
        <w:keepLines w:val="0"/>
        <w:pageBreakBefore w:val="0"/>
        <w:widowControl/>
        <w:kinsoku w:val="0"/>
        <w:wordWrap/>
        <w:overflowPunct/>
        <w:topLinePunct w:val="0"/>
        <w:autoSpaceDE w:val="0"/>
        <w:autoSpaceDN w:val="0"/>
        <w:bidi w:val="0"/>
        <w:adjustRightInd w:val="0"/>
        <w:snapToGrid w:val="0"/>
        <w:spacing w:before="282" w:line="348" w:lineRule="auto"/>
        <w:ind w:right="31" w:rightChars="15"/>
        <w:textAlignment w:val="baseline"/>
        <w:rPr>
          <w:rFonts w:hint="eastAsia" w:ascii="宋体" w:hAnsi="宋体" w:eastAsia="宋体" w:cs="宋体"/>
          <w:spacing w:val="-4"/>
          <w:sz w:val="32"/>
          <w:szCs w:val="32"/>
          <w:lang w:eastAsia="zh-CN"/>
        </w:rPr>
      </w:pPr>
      <w:r>
        <w:rPr>
          <w:rFonts w:ascii="Times New Roman" w:hAnsi="Times New Roman" w:eastAsia="Times New Roman" w:cs="Times New Roman"/>
          <w:spacing w:val="-4"/>
          <w:sz w:val="32"/>
          <w:szCs w:val="32"/>
        </w:rPr>
        <w:t xml:space="preserve">2024 </w:t>
      </w:r>
      <w:r>
        <w:rPr>
          <w:rFonts w:ascii="宋体" w:hAnsi="宋体" w:eastAsia="宋体" w:cs="宋体"/>
          <w:spacing w:val="-4"/>
          <w:sz w:val="32"/>
          <w:szCs w:val="32"/>
        </w:rPr>
        <w:t>年度财政拨款支出</w:t>
      </w:r>
      <w:r>
        <w:rPr>
          <w:rFonts w:ascii="Times New Roman" w:hAnsi="Times New Roman" w:eastAsia="Times New Roman" w:cs="Times New Roman"/>
          <w:spacing w:val="-4"/>
          <w:sz w:val="32"/>
          <w:szCs w:val="32"/>
        </w:rPr>
        <w:t>1,278.27</w:t>
      </w:r>
      <w:r>
        <w:rPr>
          <w:rFonts w:ascii="宋体" w:hAnsi="宋体" w:eastAsia="宋体" w:cs="宋体"/>
          <w:spacing w:val="-4"/>
          <w:sz w:val="32"/>
          <w:szCs w:val="32"/>
        </w:rPr>
        <w:t>万元，主要用于以下方面</w:t>
      </w:r>
      <w:r>
        <w:rPr>
          <w:rFonts w:hint="eastAsia" w:ascii="宋体" w:hAnsi="宋体" w:eastAsia="宋体" w:cs="宋体"/>
          <w:spacing w:val="-4"/>
          <w:sz w:val="32"/>
          <w:szCs w:val="32"/>
          <w:lang w:eastAsia="zh-CN"/>
        </w:rPr>
        <w:t>：</w:t>
      </w:r>
    </w:p>
    <w:p w14:paraId="3C02BFED">
      <w:pPr>
        <w:keepNext w:val="0"/>
        <w:keepLines w:val="0"/>
        <w:pageBreakBefore w:val="0"/>
        <w:widowControl/>
        <w:kinsoku w:val="0"/>
        <w:wordWrap/>
        <w:overflowPunct/>
        <w:topLinePunct w:val="0"/>
        <w:autoSpaceDE w:val="0"/>
        <w:autoSpaceDN w:val="0"/>
        <w:bidi w:val="0"/>
        <w:adjustRightInd w:val="0"/>
        <w:snapToGrid w:val="0"/>
        <w:spacing w:before="282" w:line="348" w:lineRule="auto"/>
        <w:ind w:right="31" w:rightChars="15" w:firstLine="627" w:firstLineChars="200"/>
        <w:textAlignment w:val="baseline"/>
        <w:rPr>
          <w:rFonts w:ascii="宋体" w:hAnsi="宋体" w:eastAsia="宋体" w:cs="宋体"/>
          <w:b/>
          <w:bCs/>
          <w:spacing w:val="-4"/>
          <w:sz w:val="32"/>
          <w:szCs w:val="32"/>
        </w:rPr>
      </w:pPr>
      <w:r>
        <w:rPr>
          <w:rFonts w:ascii="宋体" w:hAnsi="宋体" w:eastAsia="宋体" w:cs="宋体"/>
          <w:b/>
          <w:bCs/>
          <w:spacing w:val="-4"/>
          <w:sz w:val="32"/>
          <w:szCs w:val="32"/>
        </w:rPr>
        <w:t>一般公共预算财政拨款支出：</w:t>
      </w:r>
    </w:p>
    <w:p w14:paraId="2CE75154">
      <w:pPr>
        <w:keepNext w:val="0"/>
        <w:keepLines w:val="0"/>
        <w:pageBreakBefore w:val="0"/>
        <w:widowControl/>
        <w:kinsoku w:val="0"/>
        <w:wordWrap/>
        <w:overflowPunct/>
        <w:topLinePunct w:val="0"/>
        <w:autoSpaceDE w:val="0"/>
        <w:autoSpaceDN w:val="0"/>
        <w:bidi w:val="0"/>
        <w:adjustRightInd w:val="0"/>
        <w:snapToGrid w:val="0"/>
        <w:spacing w:before="282" w:line="348" w:lineRule="auto"/>
        <w:ind w:left="0" w:right="31" w:rightChars="15" w:firstLine="624" w:firstLineChars="200"/>
        <w:textAlignment w:val="baseline"/>
        <w:rPr>
          <w:rFonts w:hint="eastAsia" w:ascii="Times New Roman" w:hAnsi="Times New Roman" w:eastAsia="Times New Roman" w:cs="Times New Roman"/>
          <w:spacing w:val="-4"/>
          <w:sz w:val="32"/>
          <w:szCs w:val="32"/>
          <w:lang w:eastAsia="zh-CN"/>
        </w:rPr>
      </w:pPr>
      <w:r>
        <w:rPr>
          <w:rFonts w:ascii="Times New Roman" w:hAnsi="Times New Roman" w:eastAsia="Times New Roman" w:cs="Times New Roman"/>
          <w:spacing w:val="-4"/>
          <w:sz w:val="32"/>
          <w:szCs w:val="32"/>
        </w:rPr>
        <w:t>公共安全类（类）支出989.01万元，占77.4%，主要用于政运行、一般行政管理事务、其他检察支出等支出；社会保障和就业（类）支出221.45万元，占17.3%，主要用于</w:t>
      </w:r>
      <w:r>
        <w:rPr>
          <w:rFonts w:hint="eastAsia" w:ascii="Times New Roman" w:hAnsi="Times New Roman" w:eastAsia="Times New Roman" w:cs="Times New Roman"/>
          <w:spacing w:val="-4"/>
          <w:sz w:val="32"/>
          <w:szCs w:val="32"/>
          <w:lang w:val="en-US" w:eastAsia="zh-CN"/>
        </w:rPr>
        <w:t>干警缴纳养老保险费用</w:t>
      </w:r>
      <w:r>
        <w:rPr>
          <w:rFonts w:ascii="Times New Roman" w:hAnsi="Times New Roman" w:eastAsia="Times New Roman" w:cs="Times New Roman"/>
          <w:spacing w:val="-4"/>
          <w:sz w:val="32"/>
          <w:szCs w:val="32"/>
        </w:rPr>
        <w:t>等支出；卫生健康（类）支出22.67万元，占1.8%，主要用于</w:t>
      </w:r>
      <w:r>
        <w:rPr>
          <w:rFonts w:hint="eastAsia" w:ascii="Times New Roman" w:hAnsi="Times New Roman" w:eastAsia="Times New Roman" w:cs="Times New Roman"/>
          <w:spacing w:val="-4"/>
          <w:sz w:val="32"/>
          <w:szCs w:val="32"/>
          <w:lang w:val="en-US" w:eastAsia="zh-CN"/>
        </w:rPr>
        <w:t>干警缴纳医疗保险</w:t>
      </w:r>
      <w:r>
        <w:rPr>
          <w:rFonts w:ascii="Times New Roman" w:hAnsi="Times New Roman" w:eastAsia="Times New Roman" w:cs="Times New Roman"/>
          <w:spacing w:val="-4"/>
          <w:sz w:val="32"/>
          <w:szCs w:val="32"/>
        </w:rPr>
        <w:t>等支出；住房保障（类）支出45.13万元，占3.5%，主要用于</w:t>
      </w:r>
      <w:r>
        <w:rPr>
          <w:rFonts w:hint="eastAsia" w:ascii="Times New Roman" w:hAnsi="Times New Roman" w:eastAsia="Times New Roman" w:cs="Times New Roman"/>
          <w:spacing w:val="-4"/>
          <w:sz w:val="32"/>
          <w:szCs w:val="32"/>
          <w:lang w:val="en-US" w:eastAsia="zh-CN"/>
        </w:rPr>
        <w:t>干警缴纳住房公积金</w:t>
      </w:r>
      <w:r>
        <w:rPr>
          <w:rFonts w:ascii="Times New Roman" w:hAnsi="Times New Roman" w:eastAsia="Times New Roman" w:cs="Times New Roman"/>
          <w:spacing w:val="-4"/>
          <w:sz w:val="32"/>
          <w:szCs w:val="32"/>
        </w:rPr>
        <w:t>等支出</w:t>
      </w:r>
      <w:r>
        <w:rPr>
          <w:rFonts w:hint="eastAsia" w:ascii="Times New Roman" w:hAnsi="Times New Roman" w:eastAsia="Times New Roman" w:cs="Times New Roman"/>
          <w:spacing w:val="-4"/>
          <w:sz w:val="32"/>
          <w:szCs w:val="32"/>
          <w:lang w:eastAsia="zh-CN"/>
        </w:rPr>
        <w:t>。</w:t>
      </w:r>
    </w:p>
    <w:p w14:paraId="4F562036">
      <w:pPr>
        <w:pStyle w:val="7"/>
        <w:ind w:firstLine="640" w:firstLineChars="200"/>
        <w:rPr>
          <w:rFonts w:hint="eastAsia" w:ascii="Times New Roman" w:hAnsi="Calibri" w:eastAsia="仿宋_GB2312" w:cs="宋体"/>
          <w:b w:val="0"/>
          <w:color w:val="auto"/>
          <w:kern w:val="0"/>
          <w:sz w:val="32"/>
          <w:szCs w:val="32"/>
          <w:lang w:val="en-US" w:eastAsia="zh-CN" w:bidi="ar-SA"/>
        </w:rPr>
      </w:pPr>
      <w:r>
        <w:rPr>
          <w:rFonts w:hint="eastAsia" w:ascii="Times New Roman" w:hAnsi="Calibri" w:eastAsia="黑体" w:cs="Times New Roman"/>
          <w:kern w:val="2"/>
          <w:sz w:val="32"/>
          <w:szCs w:val="32"/>
          <w:lang w:val="en-US" w:eastAsia="zh-CN" w:bidi="ar-SA"/>
        </w:rPr>
        <w:t>政府性基金预算财政拨款支出</w:t>
      </w:r>
      <w:r>
        <w:rPr>
          <w:rFonts w:hint="eastAsia" w:ascii="宋体" w:hAnsi="宋体"/>
          <w:b/>
          <w:sz w:val="32"/>
          <w:szCs w:val="32"/>
        </w:rPr>
        <w:t>：</w:t>
      </w:r>
      <w:r>
        <w:rPr>
          <w:rFonts w:hint="eastAsia" w:ascii="Times New Roman" w:hAnsi="Calibri" w:eastAsia="仿宋_GB2312" w:cs="宋体"/>
          <w:b w:val="0"/>
          <w:color w:val="auto"/>
          <w:kern w:val="0"/>
          <w:sz w:val="32"/>
          <w:szCs w:val="32"/>
          <w:lang w:val="en-US" w:eastAsia="zh-CN" w:bidi="ar-SA"/>
        </w:rPr>
        <w:t>本年度无政府性基金预算支出。</w:t>
      </w:r>
    </w:p>
    <w:p w14:paraId="5CE94937">
      <w:pPr>
        <w:pStyle w:val="7"/>
        <w:ind w:firstLine="640" w:firstLineChars="200"/>
        <w:rPr>
          <w:rFonts w:hint="eastAsia" w:ascii="Times New Roman" w:hAnsi="Calibri" w:eastAsia="仿宋_GB2312" w:cs="宋体"/>
          <w:b w:val="0"/>
          <w:color w:val="auto"/>
          <w:kern w:val="0"/>
          <w:sz w:val="32"/>
          <w:szCs w:val="32"/>
          <w:lang w:val="en-US" w:eastAsia="zh-CN" w:bidi="ar-SA"/>
        </w:rPr>
      </w:pPr>
      <w:r>
        <w:rPr>
          <w:rFonts w:hint="eastAsia" w:ascii="Times New Roman" w:hAnsi="Calibri" w:eastAsia="黑体" w:cs="Times New Roman"/>
          <w:kern w:val="2"/>
          <w:sz w:val="32"/>
          <w:szCs w:val="32"/>
          <w:lang w:val="en-US" w:eastAsia="zh-CN" w:bidi="ar-SA"/>
        </w:rPr>
        <w:t>国有资本经营预算财政拨款支出</w:t>
      </w:r>
      <w:r>
        <w:rPr>
          <w:rFonts w:hint="eastAsia" w:ascii="宋体" w:hAnsi="宋体"/>
          <w:b/>
          <w:sz w:val="32"/>
          <w:szCs w:val="32"/>
        </w:rPr>
        <w:t>：</w:t>
      </w:r>
      <w:r>
        <w:rPr>
          <w:rFonts w:hint="eastAsia" w:ascii="Times New Roman" w:hAnsi="Calibri" w:eastAsia="仿宋_GB2312" w:cs="宋体"/>
          <w:b w:val="0"/>
          <w:color w:val="auto"/>
          <w:kern w:val="0"/>
          <w:sz w:val="32"/>
          <w:szCs w:val="32"/>
          <w:lang w:val="en-US" w:eastAsia="zh-CN" w:bidi="ar-SA"/>
        </w:rPr>
        <w:t>本年度无国有资本经营预算财政拨款支出。</w:t>
      </w:r>
    </w:p>
    <w:p w14:paraId="172B9C24">
      <w:pPr>
        <w:keepNext w:val="0"/>
        <w:keepLines w:val="0"/>
        <w:pageBreakBefore w:val="0"/>
        <w:widowControl/>
        <w:kinsoku w:val="0"/>
        <w:wordWrap/>
        <w:overflowPunct/>
        <w:topLinePunct w:val="0"/>
        <w:autoSpaceDE w:val="0"/>
        <w:autoSpaceDN w:val="0"/>
        <w:bidi w:val="0"/>
        <w:adjustRightInd w:val="0"/>
        <w:snapToGrid w:val="0"/>
        <w:spacing w:before="282" w:line="348" w:lineRule="auto"/>
        <w:ind w:left="0" w:right="31" w:rightChars="15" w:firstLine="624" w:firstLineChars="200"/>
        <w:textAlignment w:val="baseline"/>
        <w:rPr>
          <w:rFonts w:hint="eastAsia" w:ascii="Times New Roman" w:hAnsi="Times New Roman" w:eastAsia="Times New Roman" w:cs="Times New Roman"/>
          <w:spacing w:val="-4"/>
          <w:sz w:val="32"/>
          <w:szCs w:val="32"/>
          <w:lang w:eastAsia="zh-CN"/>
        </w:rPr>
      </w:pPr>
    </w:p>
    <w:tbl>
      <w:tblPr>
        <w:tblStyle w:val="5"/>
        <w:tblW w:w="9226" w:type="dxa"/>
        <w:tblInd w:w="7" w:type="dxa"/>
        <w:tblBorders>
          <w:top w:val="single" w:color="D8D8D8" w:sz="6" w:space="0"/>
          <w:left w:val="single" w:color="D8D8D8" w:sz="6" w:space="0"/>
          <w:bottom w:val="single" w:color="D8D8D8" w:sz="6" w:space="0"/>
          <w:right w:val="single" w:color="D8D8D8" w:sz="6" w:space="0"/>
          <w:insideH w:val="single" w:color="D8D8D8" w:sz="6" w:space="0"/>
          <w:insideV w:val="single" w:color="D8D8D8" w:sz="6" w:space="0"/>
        </w:tblBorders>
        <w:tblLayout w:type="fixed"/>
        <w:tblCellMar>
          <w:top w:w="0" w:type="dxa"/>
          <w:left w:w="0" w:type="dxa"/>
          <w:bottom w:w="0" w:type="dxa"/>
          <w:right w:w="0" w:type="dxa"/>
        </w:tblCellMar>
      </w:tblPr>
      <w:tblGrid>
        <w:gridCol w:w="5949"/>
        <w:gridCol w:w="3277"/>
      </w:tblGrid>
      <w:tr w14:paraId="59D8D3CB">
        <w:tblPrEx>
          <w:tblBorders>
            <w:top w:val="single" w:color="D8D8D8" w:sz="6" w:space="0"/>
            <w:left w:val="single" w:color="D8D8D8" w:sz="6" w:space="0"/>
            <w:bottom w:val="single" w:color="D8D8D8" w:sz="6" w:space="0"/>
            <w:right w:val="single" w:color="D8D8D8" w:sz="6" w:space="0"/>
            <w:insideH w:val="single" w:color="D8D8D8" w:sz="6" w:space="0"/>
            <w:insideV w:val="single" w:color="D8D8D8" w:sz="6" w:space="0"/>
          </w:tblBorders>
          <w:tblCellMar>
            <w:top w:w="0" w:type="dxa"/>
            <w:left w:w="0" w:type="dxa"/>
            <w:bottom w:w="0" w:type="dxa"/>
            <w:right w:w="0" w:type="dxa"/>
          </w:tblCellMar>
        </w:tblPrEx>
        <w:trPr>
          <w:trHeight w:val="633" w:hRule="atLeast"/>
        </w:trPr>
        <w:tc>
          <w:tcPr>
            <w:tcW w:w="9226" w:type="dxa"/>
            <w:gridSpan w:val="2"/>
            <w:tcBorders>
              <w:bottom w:val="nil"/>
            </w:tcBorders>
            <w:vAlign w:val="top"/>
          </w:tcPr>
          <w:p w14:paraId="1DF26705">
            <w:pPr>
              <w:spacing w:before="167" w:line="220" w:lineRule="auto"/>
              <w:ind w:left="2321"/>
              <w:rPr>
                <w:rFonts w:ascii="宋体" w:hAnsi="宋体" w:eastAsia="宋体" w:cs="宋体"/>
                <w:sz w:val="28"/>
                <w:szCs w:val="28"/>
              </w:rPr>
            </w:pPr>
            <w:r>
              <w:rPr>
                <w:rFonts w:ascii="宋体" w:hAnsi="宋体" w:eastAsia="宋体" w:cs="宋体"/>
                <w:b/>
                <w:bCs/>
                <w:color w:val="3F3F3F"/>
                <w:spacing w:val="-5"/>
                <w:sz w:val="28"/>
                <w:szCs w:val="28"/>
              </w:rPr>
              <w:t>图</w:t>
            </w:r>
            <w:r>
              <w:rPr>
                <w:rFonts w:ascii="宋体" w:hAnsi="宋体" w:eastAsia="宋体" w:cs="宋体"/>
                <w:color w:val="3F3F3F"/>
                <w:spacing w:val="-55"/>
                <w:sz w:val="28"/>
                <w:szCs w:val="28"/>
              </w:rPr>
              <w:t xml:space="preserve"> </w:t>
            </w:r>
            <w:r>
              <w:rPr>
                <w:rFonts w:ascii="Calibri" w:hAnsi="Calibri" w:eastAsia="Calibri" w:cs="Calibri"/>
                <w:b/>
                <w:bCs/>
                <w:color w:val="3F3F3F"/>
                <w:spacing w:val="-5"/>
                <w:sz w:val="28"/>
                <w:szCs w:val="28"/>
              </w:rPr>
              <w:t>6</w:t>
            </w:r>
            <w:r>
              <w:rPr>
                <w:rFonts w:ascii="Calibri" w:hAnsi="Calibri" w:eastAsia="Calibri" w:cs="Calibri"/>
                <w:b/>
                <w:bCs/>
                <w:color w:val="3F3F3F"/>
                <w:spacing w:val="12"/>
                <w:sz w:val="28"/>
                <w:szCs w:val="28"/>
              </w:rPr>
              <w:t xml:space="preserve">    </w:t>
            </w:r>
            <w:r>
              <w:rPr>
                <w:rFonts w:ascii="Calibri" w:hAnsi="Calibri" w:eastAsia="Calibri" w:cs="Calibri"/>
                <w:b/>
                <w:bCs/>
                <w:color w:val="3F3F3F"/>
                <w:spacing w:val="-5"/>
                <w:sz w:val="28"/>
                <w:szCs w:val="28"/>
              </w:rPr>
              <w:t xml:space="preserve">:  </w:t>
            </w:r>
            <w:r>
              <w:rPr>
                <w:rFonts w:ascii="宋体" w:hAnsi="宋体" w:eastAsia="宋体" w:cs="宋体"/>
                <w:b/>
                <w:bCs/>
                <w:color w:val="3F3F3F"/>
                <w:spacing w:val="-5"/>
                <w:sz w:val="28"/>
                <w:szCs w:val="28"/>
              </w:rPr>
              <w:t>财政拨款支出决算构成情况图</w:t>
            </w:r>
          </w:p>
        </w:tc>
      </w:tr>
      <w:tr w14:paraId="64EE5A21">
        <w:tblPrEx>
          <w:tblBorders>
            <w:top w:val="single" w:color="D8D8D8" w:sz="6" w:space="0"/>
            <w:left w:val="single" w:color="D8D8D8" w:sz="6" w:space="0"/>
            <w:bottom w:val="single" w:color="D8D8D8" w:sz="6" w:space="0"/>
            <w:right w:val="single" w:color="D8D8D8" w:sz="6" w:space="0"/>
            <w:insideH w:val="single" w:color="D8D8D8" w:sz="6" w:space="0"/>
            <w:insideV w:val="single" w:color="D8D8D8" w:sz="6" w:space="0"/>
          </w:tblBorders>
          <w:tblCellMar>
            <w:top w:w="0" w:type="dxa"/>
            <w:left w:w="0" w:type="dxa"/>
            <w:bottom w:w="0" w:type="dxa"/>
            <w:right w:w="0" w:type="dxa"/>
          </w:tblCellMar>
        </w:tblPrEx>
        <w:trPr>
          <w:trHeight w:val="4057" w:hRule="atLeast"/>
        </w:trPr>
        <w:tc>
          <w:tcPr>
            <w:tcW w:w="5949" w:type="dxa"/>
            <w:tcBorders>
              <w:top w:val="nil"/>
              <w:right w:val="nil"/>
            </w:tcBorders>
            <w:vAlign w:val="top"/>
          </w:tcPr>
          <w:p w14:paraId="256F4879">
            <w:pPr>
              <w:pStyle w:val="6"/>
              <w:spacing w:line="394" w:lineRule="auto"/>
            </w:pPr>
          </w:p>
          <w:p w14:paraId="4FC53C48">
            <w:pPr>
              <w:spacing w:line="3200" w:lineRule="exact"/>
              <w:ind w:firstLine="1802"/>
            </w:pPr>
            <w:r>
              <w:rPr>
                <w:position w:val="-63"/>
              </w:rPr>
              <w:pict>
                <v:group id="_x0000_s1116" o:spid="_x0000_s1116" o:spt="203" style="height:160pt;width:160pt;" coordsize="3200,3200">
                  <o:lock v:ext="edit"/>
                  <v:shape id="_x0000_s1117" o:spid="_x0000_s1117" style="position:absolute;left:7;top:7;height:3185;width:3185;" fillcolor="#75BD42" filled="t" stroked="f" coordsize="3185,3185" path="m1592,0c2014,0,2419,167,2718,466c3016,764,3184,1170,3184,1592c3184,2014,3016,2419,2718,2718c2419,3016,2014,3184,1592,3184c1170,3184,764,3016,466,2718c167,2419,0,2014,0,1592c0,1513,5,1434,17,1355l17,1355,1592,1592,1592,0xe">
                    <v:path/>
                    <v:fill on="t" focussize="0,0"/>
                    <v:stroke on="f"/>
                    <v:imagedata o:title=""/>
                    <o:lock v:ext="edit"/>
                  </v:shape>
                  <v:shape id="_x0000_s1118" o:spid="_x0000_s1118" style="position:absolute;left:0;top:0;height:3200;width:3200;" filled="f" stroked="t" coordsize="3200,3200" path="m1599,7c2021,7,2427,175,2725,473c3024,772,3192,1177,3192,1599c3192,2021,3024,2427,2725,2725c2427,3024,2021,3192,1599,3192c1177,3192,772,3024,473,2725c175,2427,7,2021,7,1599c7,1520,13,1441,25,1363l25,1363,1599,1599,1599,7xe">
                    <v:fill on="f" focussize="0,0"/>
                    <v:stroke color="#FFFFFF" miterlimit="10"/>
                    <v:imagedata o:title=""/>
                    <o:lock v:ext="edit"/>
                  </v:shape>
                  <v:shape id="_x0000_s1119" o:spid="_x0000_s1119" style="position:absolute;left:25;top:95;height:1505;width:1575;" fillcolor="#9E4B0C" filled="t" stroked="f" coordsize="1575,1505" path="m0,1268c62,850,288,474,628,224c757,128,901,52,1053,0l1053,0,1574,1504,0,1268xe">
                    <v:path/>
                    <v:fill on="t" focussize="0,0"/>
                    <v:stroke on="f"/>
                    <v:imagedata o:title=""/>
                    <o:lock v:ext="edit"/>
                  </v:shape>
                  <v:shape id="_x0000_s1120" o:spid="_x0000_s1120" style="position:absolute;left:17;top:87;height:1520;width:1590;" filled="f" stroked="t" coordsize="1590,1520" path="m7,1275c70,858,296,482,635,231c765,135,908,60,1061,7l1061,7,1582,1512,7,1275xe">
                    <v:fill on="f" focussize="0,0"/>
                    <v:stroke color="#FFFFFF" miterlimit="10"/>
                    <v:imagedata o:title=""/>
                    <o:lock v:ext="edit"/>
                  </v:shape>
                  <v:shape id="_x0000_s1121" o:spid="_x0000_s1121" style="position:absolute;left:1078;top:46;height:1553;width:520;" fillcolor="#916F01" filled="t" stroked="f" coordsize="520,1553" path="m0,48,0,48c55,29,112,13,170,0l170,0,520,1553,0,48xe">
                    <v:path/>
                    <v:fill on="t" focussize="0,0"/>
                    <v:stroke on="f"/>
                    <v:imagedata o:title=""/>
                    <o:lock v:ext="edit"/>
                  </v:shape>
                  <v:shape id="_x0000_s1122" o:spid="_x0000_s1122" style="position:absolute;left:1071;top:39;height:1563;width:535;" filled="f" stroked="t" coordsize="535,1563" path="m7,56c63,36,120,20,178,7l178,7,528,1560,7,56xe">
                    <v:fill on="f" focussize="0,0"/>
                    <v:stroke color="#FFFFFF" miterlimit="10"/>
                    <v:imagedata o:title=""/>
                    <o:lock v:ext="edit"/>
                  </v:shape>
                  <v:shape id="_x0000_s1123" o:spid="_x0000_s1123" style="position:absolute;left:1249;top:7;height:1593;width:350;" fillcolor="#3059AB" filled="t" stroked="f" coordsize="350,1593" path="m0,39,0,39c114,13,232,0,350,0l350,0,350,1592,0,39xe">
                    <v:path/>
                    <v:fill on="t" focussize="0,0"/>
                    <v:stroke on="f"/>
                    <v:imagedata o:title=""/>
                    <o:lock v:ext="edit"/>
                  </v:shape>
                  <v:shape id="_x0000_s1124" o:spid="_x0000_s1124" style="position:absolute;left:1241;top:0;height:1601;width:365;" filled="f" stroked="t" coordsize="365,1601" path="m7,46c122,20,239,7,357,7l357,7,357,1599,7,46xe">
                    <v:fill on="f" focussize="0,0"/>
                    <v:stroke color="#FFFFFF" miterlimit="10"/>
                    <v:imagedata o:title=""/>
                    <o:lock v:ext="edit"/>
                  </v:shape>
                  <w10:wrap type="none"/>
                  <w10:anchorlock/>
                </v:group>
              </w:pict>
            </w:r>
          </w:p>
        </w:tc>
        <w:tc>
          <w:tcPr>
            <w:tcW w:w="3277" w:type="dxa"/>
            <w:tcBorders>
              <w:top w:val="nil"/>
              <w:left w:val="nil"/>
            </w:tcBorders>
            <w:vAlign w:val="top"/>
          </w:tcPr>
          <w:p w14:paraId="3A244F8D">
            <w:pPr>
              <w:spacing w:before="189" w:line="348" w:lineRule="auto"/>
              <w:ind w:left="943" w:right="736"/>
              <w:rPr>
                <w:rFonts w:ascii="宋体" w:hAnsi="宋体" w:eastAsia="宋体" w:cs="宋体"/>
                <w:sz w:val="18"/>
                <w:szCs w:val="18"/>
              </w:rPr>
            </w:pPr>
            <w:r>
              <w:rPr>
                <w:rFonts w:ascii="宋体" w:hAnsi="宋体" w:eastAsia="宋体" w:cs="宋体"/>
                <w:color w:val="595959"/>
                <w:position w:val="-2"/>
                <w:sz w:val="18"/>
                <w:szCs w:val="18"/>
              </w:rPr>
              <w:drawing>
                <wp:inline distT="0" distB="0" distL="0" distR="0">
                  <wp:extent cx="71755" cy="7175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20"/>
                          <a:stretch>
                            <a:fillRect/>
                          </a:stretch>
                        </pic:blipFill>
                        <pic:spPr>
                          <a:xfrm>
                            <a:off x="0" y="0"/>
                            <a:ext cx="72311" cy="72311"/>
                          </a:xfrm>
                          <a:prstGeom prst="rect">
                            <a:avLst/>
                          </a:prstGeom>
                        </pic:spPr>
                      </pic:pic>
                    </a:graphicData>
                  </a:graphic>
                </wp:inline>
              </w:drawing>
            </w:r>
            <w:r>
              <w:rPr>
                <w:rFonts w:ascii="宋体" w:hAnsi="宋体" w:eastAsia="宋体" w:cs="宋体"/>
                <w:color w:val="595959"/>
                <w:spacing w:val="-40"/>
                <w:sz w:val="18"/>
                <w:szCs w:val="18"/>
              </w:rPr>
              <w:t xml:space="preserve"> </w:t>
            </w:r>
            <w:r>
              <w:rPr>
                <w:rFonts w:ascii="宋体" w:hAnsi="宋体" w:eastAsia="宋体" w:cs="宋体"/>
                <w:color w:val="595959"/>
                <w:spacing w:val="-2"/>
                <w:sz w:val="18"/>
                <w:szCs w:val="18"/>
              </w:rPr>
              <w:t>一般公共服务支出</w:t>
            </w:r>
            <w:r>
              <w:rPr>
                <w:rFonts w:ascii="宋体" w:hAnsi="宋体" w:eastAsia="宋体" w:cs="宋体"/>
                <w:color w:val="595959"/>
                <w:sz w:val="18"/>
                <w:szCs w:val="18"/>
              </w:rPr>
              <w:t xml:space="preserve"> </w:t>
            </w:r>
            <w:r>
              <w:rPr>
                <w:rFonts w:ascii="宋体" w:hAnsi="宋体" w:eastAsia="宋体" w:cs="宋体"/>
                <w:color w:val="595959"/>
                <w:position w:val="-2"/>
                <w:sz w:val="18"/>
                <w:szCs w:val="18"/>
              </w:rPr>
              <w:drawing>
                <wp:inline distT="0" distB="0" distL="0" distR="0">
                  <wp:extent cx="71755" cy="7175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21"/>
                          <a:stretch>
                            <a:fillRect/>
                          </a:stretch>
                        </pic:blipFill>
                        <pic:spPr>
                          <a:xfrm>
                            <a:off x="0" y="0"/>
                            <a:ext cx="72311" cy="72311"/>
                          </a:xfrm>
                          <a:prstGeom prst="rect">
                            <a:avLst/>
                          </a:prstGeom>
                        </pic:spPr>
                      </pic:pic>
                    </a:graphicData>
                  </a:graphic>
                </wp:inline>
              </w:drawing>
            </w:r>
            <w:r>
              <w:rPr>
                <w:rFonts w:ascii="宋体" w:hAnsi="宋体" w:eastAsia="宋体" w:cs="宋体"/>
                <w:color w:val="595959"/>
                <w:spacing w:val="-44"/>
                <w:sz w:val="18"/>
                <w:szCs w:val="18"/>
              </w:rPr>
              <w:t xml:space="preserve"> </w:t>
            </w:r>
            <w:r>
              <w:rPr>
                <w:rFonts w:ascii="宋体" w:hAnsi="宋体" w:eastAsia="宋体" w:cs="宋体"/>
                <w:color w:val="595959"/>
                <w:spacing w:val="-2"/>
                <w:sz w:val="18"/>
                <w:szCs w:val="18"/>
              </w:rPr>
              <w:t>外交支出</w:t>
            </w:r>
          </w:p>
          <w:p w14:paraId="2731F2B4">
            <w:pPr>
              <w:spacing w:line="217" w:lineRule="auto"/>
              <w:ind w:left="943"/>
              <w:rPr>
                <w:rFonts w:ascii="宋体" w:hAnsi="宋体" w:eastAsia="宋体" w:cs="宋体"/>
                <w:sz w:val="18"/>
                <w:szCs w:val="18"/>
              </w:rPr>
            </w:pPr>
            <w:r>
              <w:rPr>
                <w:rFonts w:ascii="宋体" w:hAnsi="宋体" w:eastAsia="宋体" w:cs="宋体"/>
                <w:color w:val="595959"/>
                <w:position w:val="-2"/>
                <w:sz w:val="18"/>
                <w:szCs w:val="18"/>
              </w:rPr>
              <w:drawing>
                <wp:inline distT="0" distB="0" distL="0" distR="0">
                  <wp:extent cx="71755" cy="7175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22"/>
                          <a:stretch>
                            <a:fillRect/>
                          </a:stretch>
                        </pic:blipFill>
                        <pic:spPr>
                          <a:xfrm>
                            <a:off x="0" y="0"/>
                            <a:ext cx="72311" cy="72311"/>
                          </a:xfrm>
                          <a:prstGeom prst="rect">
                            <a:avLst/>
                          </a:prstGeom>
                        </pic:spPr>
                      </pic:pic>
                    </a:graphicData>
                  </a:graphic>
                </wp:inline>
              </w:drawing>
            </w:r>
            <w:r>
              <w:rPr>
                <w:rFonts w:ascii="宋体" w:hAnsi="宋体" w:eastAsia="宋体" w:cs="宋体"/>
                <w:color w:val="595959"/>
                <w:spacing w:val="-30"/>
                <w:sz w:val="18"/>
                <w:szCs w:val="18"/>
              </w:rPr>
              <w:t xml:space="preserve"> </w:t>
            </w:r>
            <w:r>
              <w:rPr>
                <w:rFonts w:ascii="宋体" w:hAnsi="宋体" w:eastAsia="宋体" w:cs="宋体"/>
                <w:color w:val="595959"/>
                <w:spacing w:val="-5"/>
                <w:sz w:val="18"/>
                <w:szCs w:val="18"/>
              </w:rPr>
              <w:t>国防支出</w:t>
            </w:r>
          </w:p>
          <w:p w14:paraId="7B2938F7">
            <w:pPr>
              <w:spacing w:before="128" w:line="348" w:lineRule="auto"/>
              <w:ind w:left="943" w:right="1096"/>
              <w:rPr>
                <w:rFonts w:ascii="宋体" w:hAnsi="宋体" w:eastAsia="宋体" w:cs="宋体"/>
                <w:sz w:val="18"/>
                <w:szCs w:val="18"/>
              </w:rPr>
            </w:pPr>
            <w:r>
              <w:rPr>
                <w:rFonts w:ascii="宋体" w:hAnsi="宋体" w:eastAsia="宋体" w:cs="宋体"/>
                <w:color w:val="595959"/>
                <w:position w:val="-2"/>
                <w:sz w:val="18"/>
                <w:szCs w:val="18"/>
              </w:rPr>
              <w:drawing>
                <wp:inline distT="0" distB="0" distL="0" distR="0">
                  <wp:extent cx="71755" cy="7175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23"/>
                          <a:stretch>
                            <a:fillRect/>
                          </a:stretch>
                        </pic:blipFill>
                        <pic:spPr>
                          <a:xfrm>
                            <a:off x="0" y="0"/>
                            <a:ext cx="72311" cy="72311"/>
                          </a:xfrm>
                          <a:prstGeom prst="rect">
                            <a:avLst/>
                          </a:prstGeom>
                        </pic:spPr>
                      </pic:pic>
                    </a:graphicData>
                  </a:graphic>
                </wp:inline>
              </w:drawing>
            </w:r>
            <w:r>
              <w:rPr>
                <w:rFonts w:ascii="宋体" w:hAnsi="宋体" w:eastAsia="宋体" w:cs="宋体"/>
                <w:color w:val="595959"/>
                <w:spacing w:val="-38"/>
                <w:sz w:val="18"/>
                <w:szCs w:val="18"/>
              </w:rPr>
              <w:t xml:space="preserve"> </w:t>
            </w:r>
            <w:r>
              <w:rPr>
                <w:rFonts w:ascii="宋体" w:hAnsi="宋体" w:eastAsia="宋体" w:cs="宋体"/>
                <w:color w:val="595959"/>
                <w:spacing w:val="-3"/>
                <w:sz w:val="18"/>
                <w:szCs w:val="18"/>
              </w:rPr>
              <w:t>公共安全支出</w:t>
            </w:r>
            <w:r>
              <w:rPr>
                <w:rFonts w:ascii="宋体" w:hAnsi="宋体" w:eastAsia="宋体" w:cs="宋体"/>
                <w:color w:val="595959"/>
                <w:sz w:val="18"/>
                <w:szCs w:val="18"/>
              </w:rPr>
              <w:t xml:space="preserve"> </w:t>
            </w:r>
            <w:r>
              <w:rPr>
                <w:rFonts w:ascii="宋体" w:hAnsi="宋体" w:eastAsia="宋体" w:cs="宋体"/>
                <w:color w:val="595959"/>
                <w:position w:val="-2"/>
                <w:sz w:val="18"/>
                <w:szCs w:val="18"/>
              </w:rPr>
              <w:drawing>
                <wp:inline distT="0" distB="0" distL="0" distR="0">
                  <wp:extent cx="71755" cy="7175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24"/>
                          <a:stretch>
                            <a:fillRect/>
                          </a:stretch>
                        </pic:blipFill>
                        <pic:spPr>
                          <a:xfrm>
                            <a:off x="0" y="0"/>
                            <a:ext cx="72311" cy="72311"/>
                          </a:xfrm>
                          <a:prstGeom prst="rect">
                            <a:avLst/>
                          </a:prstGeom>
                        </pic:spPr>
                      </pic:pic>
                    </a:graphicData>
                  </a:graphic>
                </wp:inline>
              </w:drawing>
            </w:r>
            <w:r>
              <w:rPr>
                <w:rFonts w:ascii="宋体" w:hAnsi="宋体" w:eastAsia="宋体" w:cs="宋体"/>
                <w:color w:val="595959"/>
                <w:spacing w:val="-46"/>
                <w:sz w:val="18"/>
                <w:szCs w:val="18"/>
              </w:rPr>
              <w:t xml:space="preserve"> </w:t>
            </w:r>
            <w:r>
              <w:rPr>
                <w:rFonts w:ascii="宋体" w:hAnsi="宋体" w:eastAsia="宋体" w:cs="宋体"/>
                <w:color w:val="595959"/>
                <w:spacing w:val="-2"/>
                <w:sz w:val="18"/>
                <w:szCs w:val="18"/>
              </w:rPr>
              <w:t>教育支出</w:t>
            </w:r>
          </w:p>
          <w:p w14:paraId="52072472">
            <w:pPr>
              <w:spacing w:line="217" w:lineRule="auto"/>
              <w:ind w:left="943"/>
              <w:rPr>
                <w:rFonts w:ascii="宋体" w:hAnsi="宋体" w:eastAsia="宋体" w:cs="宋体"/>
                <w:sz w:val="18"/>
                <w:szCs w:val="18"/>
              </w:rPr>
            </w:pPr>
            <w:r>
              <w:rPr>
                <w:rFonts w:ascii="宋体" w:hAnsi="宋体" w:eastAsia="宋体" w:cs="宋体"/>
                <w:color w:val="595959"/>
                <w:position w:val="-2"/>
                <w:sz w:val="18"/>
                <w:szCs w:val="18"/>
              </w:rPr>
              <w:drawing>
                <wp:inline distT="0" distB="0" distL="0" distR="0">
                  <wp:extent cx="71755" cy="7175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25"/>
                          <a:stretch>
                            <a:fillRect/>
                          </a:stretch>
                        </pic:blipFill>
                        <pic:spPr>
                          <a:xfrm>
                            <a:off x="0" y="0"/>
                            <a:ext cx="72311" cy="72311"/>
                          </a:xfrm>
                          <a:prstGeom prst="rect">
                            <a:avLst/>
                          </a:prstGeom>
                        </pic:spPr>
                      </pic:pic>
                    </a:graphicData>
                  </a:graphic>
                </wp:inline>
              </w:drawing>
            </w:r>
            <w:r>
              <w:rPr>
                <w:rFonts w:ascii="宋体" w:hAnsi="宋体" w:eastAsia="宋体" w:cs="宋体"/>
                <w:color w:val="595959"/>
                <w:spacing w:val="-48"/>
                <w:sz w:val="18"/>
                <w:szCs w:val="18"/>
              </w:rPr>
              <w:t xml:space="preserve"> </w:t>
            </w:r>
            <w:r>
              <w:rPr>
                <w:rFonts w:ascii="宋体" w:hAnsi="宋体" w:eastAsia="宋体" w:cs="宋体"/>
                <w:color w:val="595959"/>
                <w:spacing w:val="-1"/>
                <w:sz w:val="18"/>
                <w:szCs w:val="18"/>
              </w:rPr>
              <w:t>科学技术支出</w:t>
            </w:r>
          </w:p>
          <w:p w14:paraId="5125692C">
            <w:pPr>
              <w:spacing w:before="128" w:line="348" w:lineRule="auto"/>
              <w:ind w:left="943" w:right="196"/>
              <w:rPr>
                <w:rFonts w:ascii="宋体" w:hAnsi="宋体" w:eastAsia="宋体" w:cs="宋体"/>
                <w:sz w:val="18"/>
                <w:szCs w:val="18"/>
              </w:rPr>
            </w:pPr>
            <w:r>
              <w:rPr>
                <w:rFonts w:ascii="宋体" w:hAnsi="宋体" w:eastAsia="宋体" w:cs="宋体"/>
                <w:color w:val="595959"/>
                <w:position w:val="-2"/>
                <w:sz w:val="18"/>
                <w:szCs w:val="18"/>
              </w:rPr>
              <w:drawing>
                <wp:inline distT="0" distB="0" distL="0" distR="0">
                  <wp:extent cx="71755" cy="7175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26"/>
                          <a:stretch>
                            <a:fillRect/>
                          </a:stretch>
                        </pic:blipFill>
                        <pic:spPr>
                          <a:xfrm>
                            <a:off x="0" y="0"/>
                            <a:ext cx="72311" cy="72311"/>
                          </a:xfrm>
                          <a:prstGeom prst="rect">
                            <a:avLst/>
                          </a:prstGeom>
                        </pic:spPr>
                      </pic:pic>
                    </a:graphicData>
                  </a:graphic>
                </wp:inline>
              </w:drawing>
            </w:r>
            <w:r>
              <w:rPr>
                <w:rFonts w:ascii="宋体" w:hAnsi="宋体" w:eastAsia="宋体" w:cs="宋体"/>
                <w:color w:val="595959"/>
                <w:spacing w:val="-45"/>
                <w:sz w:val="18"/>
                <w:szCs w:val="18"/>
              </w:rPr>
              <w:t xml:space="preserve"> </w:t>
            </w:r>
            <w:r>
              <w:rPr>
                <w:rFonts w:ascii="宋体" w:hAnsi="宋体" w:eastAsia="宋体" w:cs="宋体"/>
                <w:color w:val="595959"/>
                <w:spacing w:val="-1"/>
                <w:sz w:val="18"/>
                <w:szCs w:val="18"/>
              </w:rPr>
              <w:t>文化旅游体育与传媒支出</w:t>
            </w:r>
            <w:r>
              <w:rPr>
                <w:rFonts w:ascii="宋体" w:hAnsi="宋体" w:eastAsia="宋体" w:cs="宋体"/>
                <w:color w:val="595959"/>
                <w:sz w:val="18"/>
                <w:szCs w:val="18"/>
              </w:rPr>
              <w:t xml:space="preserve"> </w:t>
            </w:r>
            <w:r>
              <w:rPr>
                <w:rFonts w:ascii="宋体" w:hAnsi="宋体" w:eastAsia="宋体" w:cs="宋体"/>
                <w:color w:val="595959"/>
                <w:position w:val="-2"/>
                <w:sz w:val="18"/>
                <w:szCs w:val="18"/>
              </w:rPr>
              <w:drawing>
                <wp:inline distT="0" distB="0" distL="0" distR="0">
                  <wp:extent cx="71755" cy="7175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27"/>
                          <a:stretch>
                            <a:fillRect/>
                          </a:stretch>
                        </pic:blipFill>
                        <pic:spPr>
                          <a:xfrm>
                            <a:off x="0" y="0"/>
                            <a:ext cx="72311" cy="72311"/>
                          </a:xfrm>
                          <a:prstGeom prst="rect">
                            <a:avLst/>
                          </a:prstGeom>
                        </pic:spPr>
                      </pic:pic>
                    </a:graphicData>
                  </a:graphic>
                </wp:inline>
              </w:drawing>
            </w:r>
            <w:r>
              <w:rPr>
                <w:rFonts w:ascii="宋体" w:hAnsi="宋体" w:eastAsia="宋体" w:cs="宋体"/>
                <w:color w:val="595959"/>
                <w:spacing w:val="-46"/>
                <w:sz w:val="18"/>
                <w:szCs w:val="18"/>
              </w:rPr>
              <w:t xml:space="preserve"> </w:t>
            </w:r>
            <w:r>
              <w:rPr>
                <w:rFonts w:ascii="宋体" w:hAnsi="宋体" w:eastAsia="宋体" w:cs="宋体"/>
                <w:color w:val="595959"/>
                <w:spacing w:val="-1"/>
                <w:sz w:val="18"/>
                <w:szCs w:val="18"/>
              </w:rPr>
              <w:t>社会保障和就业支出</w:t>
            </w:r>
          </w:p>
          <w:p w14:paraId="3061F55C">
            <w:pPr>
              <w:spacing w:before="1" w:line="217" w:lineRule="auto"/>
              <w:ind w:left="943"/>
              <w:rPr>
                <w:rFonts w:ascii="宋体" w:hAnsi="宋体" w:eastAsia="宋体" w:cs="宋体"/>
                <w:sz w:val="18"/>
                <w:szCs w:val="18"/>
              </w:rPr>
            </w:pPr>
            <w:r>
              <w:rPr>
                <w:rFonts w:ascii="宋体" w:hAnsi="宋体" w:eastAsia="宋体" w:cs="宋体"/>
                <w:color w:val="595959"/>
                <w:position w:val="-2"/>
                <w:sz w:val="18"/>
                <w:szCs w:val="18"/>
              </w:rPr>
              <w:drawing>
                <wp:inline distT="0" distB="0" distL="0" distR="0">
                  <wp:extent cx="71755" cy="7175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28"/>
                          <a:stretch>
                            <a:fillRect/>
                          </a:stretch>
                        </pic:blipFill>
                        <pic:spPr>
                          <a:xfrm>
                            <a:off x="0" y="0"/>
                            <a:ext cx="72311" cy="72311"/>
                          </a:xfrm>
                          <a:prstGeom prst="rect">
                            <a:avLst/>
                          </a:prstGeom>
                        </pic:spPr>
                      </pic:pic>
                    </a:graphicData>
                  </a:graphic>
                </wp:inline>
              </w:drawing>
            </w:r>
            <w:r>
              <w:rPr>
                <w:rFonts w:ascii="宋体" w:hAnsi="宋体" w:eastAsia="宋体" w:cs="宋体"/>
                <w:color w:val="595959"/>
                <w:spacing w:val="-43"/>
                <w:sz w:val="18"/>
                <w:szCs w:val="18"/>
              </w:rPr>
              <w:t xml:space="preserve"> </w:t>
            </w:r>
            <w:r>
              <w:rPr>
                <w:rFonts w:ascii="宋体" w:hAnsi="宋体" w:eastAsia="宋体" w:cs="宋体"/>
                <w:color w:val="595959"/>
                <w:spacing w:val="-2"/>
                <w:sz w:val="18"/>
                <w:szCs w:val="18"/>
              </w:rPr>
              <w:t>卫生健康支出</w:t>
            </w:r>
          </w:p>
          <w:p w14:paraId="7645F237">
            <w:pPr>
              <w:spacing w:before="126" w:line="350" w:lineRule="auto"/>
              <w:ind w:left="943" w:right="1096"/>
              <w:rPr>
                <w:rFonts w:ascii="宋体" w:hAnsi="宋体" w:eastAsia="宋体" w:cs="宋体"/>
                <w:sz w:val="18"/>
                <w:szCs w:val="18"/>
              </w:rPr>
            </w:pPr>
            <w:r>
              <w:rPr>
                <w:rFonts w:ascii="宋体" w:hAnsi="宋体" w:eastAsia="宋体" w:cs="宋体"/>
                <w:color w:val="595959"/>
                <w:position w:val="-2"/>
                <w:sz w:val="18"/>
                <w:szCs w:val="18"/>
              </w:rPr>
              <w:drawing>
                <wp:inline distT="0" distB="0" distL="0" distR="0">
                  <wp:extent cx="71755" cy="7175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29"/>
                          <a:stretch>
                            <a:fillRect/>
                          </a:stretch>
                        </pic:blipFill>
                        <pic:spPr>
                          <a:xfrm>
                            <a:off x="0" y="0"/>
                            <a:ext cx="72311" cy="72311"/>
                          </a:xfrm>
                          <a:prstGeom prst="rect">
                            <a:avLst/>
                          </a:prstGeom>
                        </pic:spPr>
                      </pic:pic>
                    </a:graphicData>
                  </a:graphic>
                </wp:inline>
              </w:drawing>
            </w:r>
            <w:r>
              <w:rPr>
                <w:rFonts w:ascii="宋体" w:hAnsi="宋体" w:eastAsia="宋体" w:cs="宋体"/>
                <w:color w:val="595959"/>
                <w:spacing w:val="-44"/>
                <w:sz w:val="18"/>
                <w:szCs w:val="18"/>
              </w:rPr>
              <w:t xml:space="preserve"> </w:t>
            </w:r>
            <w:r>
              <w:rPr>
                <w:rFonts w:ascii="宋体" w:hAnsi="宋体" w:eastAsia="宋体" w:cs="宋体"/>
                <w:color w:val="595959"/>
                <w:spacing w:val="-2"/>
                <w:sz w:val="18"/>
                <w:szCs w:val="18"/>
              </w:rPr>
              <w:t>节能环保支出</w:t>
            </w:r>
            <w:r>
              <w:rPr>
                <w:rFonts w:ascii="宋体" w:hAnsi="宋体" w:eastAsia="宋体" w:cs="宋体"/>
                <w:color w:val="595959"/>
                <w:sz w:val="18"/>
                <w:szCs w:val="18"/>
              </w:rPr>
              <w:t xml:space="preserve"> </w:t>
            </w:r>
            <w:r>
              <w:rPr>
                <w:rFonts w:ascii="宋体" w:hAnsi="宋体" w:eastAsia="宋体" w:cs="宋体"/>
                <w:color w:val="595959"/>
                <w:position w:val="-2"/>
                <w:sz w:val="18"/>
                <w:szCs w:val="18"/>
              </w:rPr>
              <w:drawing>
                <wp:inline distT="0" distB="0" distL="0" distR="0">
                  <wp:extent cx="71755" cy="7175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30"/>
                          <a:stretch>
                            <a:fillRect/>
                          </a:stretch>
                        </pic:blipFill>
                        <pic:spPr>
                          <a:xfrm>
                            <a:off x="0" y="0"/>
                            <a:ext cx="72311" cy="72311"/>
                          </a:xfrm>
                          <a:prstGeom prst="rect">
                            <a:avLst/>
                          </a:prstGeom>
                        </pic:spPr>
                      </pic:pic>
                    </a:graphicData>
                  </a:graphic>
                </wp:inline>
              </w:drawing>
            </w:r>
            <w:r>
              <w:rPr>
                <w:rFonts w:ascii="宋体" w:hAnsi="宋体" w:eastAsia="宋体" w:cs="宋体"/>
                <w:color w:val="595959"/>
                <w:spacing w:val="-44"/>
                <w:sz w:val="18"/>
                <w:szCs w:val="18"/>
              </w:rPr>
              <w:t xml:space="preserve"> </w:t>
            </w:r>
            <w:r>
              <w:rPr>
                <w:rFonts w:ascii="宋体" w:hAnsi="宋体" w:eastAsia="宋体" w:cs="宋体"/>
                <w:color w:val="595959"/>
                <w:spacing w:val="-2"/>
                <w:sz w:val="18"/>
                <w:szCs w:val="18"/>
              </w:rPr>
              <w:t>城乡社区支出</w:t>
            </w:r>
          </w:p>
        </w:tc>
      </w:tr>
    </w:tbl>
    <w:p w14:paraId="7DB141E1">
      <w:pPr>
        <w:spacing w:before="288" w:line="219" w:lineRule="auto"/>
        <w:ind w:left="639"/>
        <w:rPr>
          <w:rFonts w:ascii="KaiTi_GB2312" w:hAnsi="KaiTi_GB2312" w:eastAsia="KaiTi_GB2312" w:cs="KaiTi_GB2312"/>
          <w:b/>
          <w:bCs/>
          <w:spacing w:val="-3"/>
          <w:sz w:val="32"/>
          <w:szCs w:val="32"/>
        </w:rPr>
      </w:pPr>
    </w:p>
    <w:p w14:paraId="2FC1B08B">
      <w:pPr>
        <w:keepNext w:val="0"/>
        <w:keepLines w:val="0"/>
        <w:pageBreakBefore w:val="0"/>
        <w:widowControl/>
        <w:kinsoku w:val="0"/>
        <w:wordWrap/>
        <w:overflowPunct/>
        <w:topLinePunct w:val="0"/>
        <w:autoSpaceDE w:val="0"/>
        <w:autoSpaceDN w:val="0"/>
        <w:bidi w:val="0"/>
        <w:adjustRightInd w:val="0"/>
        <w:snapToGrid w:val="0"/>
        <w:spacing w:before="282" w:line="348" w:lineRule="auto"/>
        <w:ind w:left="639" w:firstLine="631" w:firstLineChars="200"/>
        <w:textAlignment w:val="baseline"/>
        <w:rPr>
          <w:rFonts w:ascii="KaiTi_GB2312" w:hAnsi="KaiTi_GB2312" w:eastAsia="KaiTi_GB2312" w:cs="KaiTi_GB2312"/>
          <w:b/>
          <w:bCs/>
          <w:spacing w:val="-3"/>
          <w:sz w:val="32"/>
          <w:szCs w:val="32"/>
        </w:rPr>
      </w:pPr>
    </w:p>
    <w:p w14:paraId="5B776D60">
      <w:pPr>
        <w:keepNext w:val="0"/>
        <w:keepLines w:val="0"/>
        <w:pageBreakBefore w:val="0"/>
        <w:widowControl/>
        <w:kinsoku w:val="0"/>
        <w:wordWrap/>
        <w:overflowPunct/>
        <w:topLinePunct w:val="0"/>
        <w:autoSpaceDE w:val="0"/>
        <w:autoSpaceDN w:val="0"/>
        <w:bidi w:val="0"/>
        <w:adjustRightInd w:val="0"/>
        <w:snapToGrid w:val="0"/>
        <w:spacing w:before="282" w:line="348" w:lineRule="auto"/>
        <w:textAlignment w:val="baseline"/>
        <w:rPr>
          <w:rFonts w:ascii="宋体" w:hAnsi="宋体" w:eastAsia="宋体" w:cs="宋体"/>
          <w:sz w:val="32"/>
          <w:szCs w:val="32"/>
        </w:rPr>
      </w:pPr>
      <w:r>
        <w:rPr>
          <w:rFonts w:ascii="KaiTi_GB2312" w:hAnsi="KaiTi_GB2312" w:eastAsia="KaiTi_GB2312" w:cs="KaiTi_GB2312"/>
          <w:b/>
          <w:bCs/>
          <w:spacing w:val="-3"/>
          <w:sz w:val="32"/>
          <w:szCs w:val="32"/>
        </w:rPr>
        <w:t>（</w:t>
      </w:r>
      <w:r>
        <w:rPr>
          <w:rFonts w:ascii="宋体" w:hAnsi="宋体" w:eastAsia="宋体" w:cs="宋体"/>
          <w:b/>
          <w:bCs/>
          <w:spacing w:val="-3"/>
          <w:sz w:val="32"/>
          <w:szCs w:val="32"/>
        </w:rPr>
        <w:t>四</w:t>
      </w:r>
      <w:r>
        <w:rPr>
          <w:rFonts w:ascii="KaiTi_GB2312" w:hAnsi="KaiTi_GB2312" w:eastAsia="KaiTi_GB2312" w:cs="KaiTi_GB2312"/>
          <w:b/>
          <w:bCs/>
          <w:spacing w:val="-3"/>
          <w:sz w:val="32"/>
          <w:szCs w:val="32"/>
        </w:rPr>
        <w:t>）</w:t>
      </w:r>
      <w:r>
        <w:rPr>
          <w:rFonts w:ascii="宋体" w:hAnsi="宋体" w:eastAsia="宋体" w:cs="宋体"/>
          <w:b/>
          <w:bCs/>
          <w:spacing w:val="-3"/>
          <w:sz w:val="32"/>
          <w:szCs w:val="32"/>
        </w:rPr>
        <w:t>一般公共预算基本支出决算情况说明</w:t>
      </w:r>
    </w:p>
    <w:p w14:paraId="1ED9138F">
      <w:pPr>
        <w:keepNext w:val="0"/>
        <w:keepLines w:val="0"/>
        <w:pageBreakBefore w:val="0"/>
        <w:widowControl/>
        <w:kinsoku w:val="0"/>
        <w:wordWrap/>
        <w:overflowPunct/>
        <w:topLinePunct w:val="0"/>
        <w:autoSpaceDE w:val="0"/>
        <w:autoSpaceDN w:val="0"/>
        <w:bidi w:val="0"/>
        <w:adjustRightInd w:val="0"/>
        <w:snapToGrid w:val="0"/>
        <w:spacing w:before="282" w:line="348" w:lineRule="auto"/>
        <w:ind w:firstLine="624" w:firstLineChars="200"/>
        <w:textAlignment w:val="baseline"/>
        <w:rPr>
          <w:rFonts w:ascii="宋体" w:hAnsi="宋体" w:eastAsia="宋体" w:cs="宋体"/>
          <w:sz w:val="32"/>
          <w:szCs w:val="32"/>
        </w:rPr>
      </w:pPr>
      <w:r>
        <w:rPr>
          <w:rFonts w:ascii="Times New Roman" w:hAnsi="Times New Roman" w:eastAsia="Times New Roman" w:cs="Times New Roman"/>
          <w:spacing w:val="-4"/>
          <w:sz w:val="32"/>
          <w:szCs w:val="32"/>
        </w:rPr>
        <w:t>2024</w:t>
      </w:r>
      <w:r>
        <w:rPr>
          <w:rFonts w:ascii="宋体" w:hAnsi="宋体" w:eastAsia="宋体" w:cs="宋体"/>
          <w:spacing w:val="-4"/>
          <w:sz w:val="32"/>
          <w:szCs w:val="32"/>
        </w:rPr>
        <w:t>年度财政拨款</w:t>
      </w:r>
      <w:r>
        <w:rPr>
          <w:rFonts w:ascii="FangSong_GB2312" w:hAnsi="FangSong_GB2312" w:eastAsia="FangSong_GB2312" w:cs="FangSong_GB2312"/>
          <w:spacing w:val="-4"/>
          <w:sz w:val="32"/>
          <w:szCs w:val="32"/>
        </w:rPr>
        <w:t>基本</w:t>
      </w:r>
      <w:r>
        <w:rPr>
          <w:rFonts w:ascii="宋体" w:hAnsi="宋体" w:eastAsia="宋体" w:cs="宋体"/>
          <w:spacing w:val="-4"/>
          <w:sz w:val="32"/>
          <w:szCs w:val="32"/>
        </w:rPr>
        <w:t>支出</w:t>
      </w:r>
      <w:r>
        <w:rPr>
          <w:rFonts w:ascii="Times New Roman" w:hAnsi="Times New Roman" w:eastAsia="Times New Roman" w:cs="Times New Roman"/>
          <w:spacing w:val="-4"/>
          <w:sz w:val="32"/>
          <w:szCs w:val="32"/>
        </w:rPr>
        <w:t>916.38</w:t>
      </w:r>
      <w:r>
        <w:rPr>
          <w:rFonts w:ascii="宋体" w:hAnsi="宋体" w:eastAsia="宋体" w:cs="宋体"/>
          <w:spacing w:val="-4"/>
          <w:sz w:val="32"/>
          <w:szCs w:val="32"/>
        </w:rPr>
        <w:t>万元，其中：</w:t>
      </w:r>
    </w:p>
    <w:p w14:paraId="7A7DE3ED">
      <w:pPr>
        <w:keepNext w:val="0"/>
        <w:keepLines w:val="0"/>
        <w:pageBreakBefore w:val="0"/>
        <w:widowControl/>
        <w:kinsoku w:val="0"/>
        <w:wordWrap/>
        <w:overflowPunct/>
        <w:topLinePunct w:val="0"/>
        <w:autoSpaceDE w:val="0"/>
        <w:autoSpaceDN w:val="0"/>
        <w:bidi w:val="0"/>
        <w:adjustRightInd w:val="0"/>
        <w:snapToGrid w:val="0"/>
        <w:spacing w:before="282" w:line="348" w:lineRule="auto"/>
        <w:ind w:left="11" w:right="56" w:firstLine="624" w:firstLineChars="200"/>
        <w:jc w:val="both"/>
        <w:textAlignment w:val="baseline"/>
        <w:rPr>
          <w:rFonts w:ascii="宋体" w:hAnsi="宋体" w:eastAsia="宋体" w:cs="宋体"/>
          <w:sz w:val="32"/>
          <w:szCs w:val="32"/>
        </w:rPr>
      </w:pPr>
      <w:r>
        <w:rPr>
          <w:rFonts w:ascii="宋体" w:hAnsi="宋体" w:eastAsia="宋体" w:cs="宋体"/>
          <w:spacing w:val="-4"/>
          <w:sz w:val="32"/>
          <w:szCs w:val="32"/>
        </w:rPr>
        <w:t>人员</w:t>
      </w:r>
      <w:r>
        <w:rPr>
          <w:rFonts w:ascii="FangSong_GB2312" w:hAnsi="FangSong_GB2312" w:eastAsia="FangSong_GB2312" w:cs="FangSong_GB2312"/>
          <w:spacing w:val="-4"/>
          <w:sz w:val="32"/>
          <w:szCs w:val="32"/>
        </w:rPr>
        <w:t>经费</w:t>
      </w:r>
      <w:r>
        <w:rPr>
          <w:rFonts w:ascii="Times New Roman" w:hAnsi="Times New Roman" w:eastAsia="Times New Roman" w:cs="Times New Roman"/>
          <w:spacing w:val="-4"/>
          <w:sz w:val="32"/>
          <w:szCs w:val="32"/>
        </w:rPr>
        <w:t>781.07</w:t>
      </w:r>
      <w:r>
        <w:rPr>
          <w:rFonts w:ascii="宋体" w:hAnsi="宋体" w:eastAsia="宋体" w:cs="宋体"/>
          <w:spacing w:val="-4"/>
          <w:sz w:val="32"/>
          <w:szCs w:val="32"/>
        </w:rPr>
        <w:t>万元，主要包括</w:t>
      </w:r>
      <w:r>
        <w:rPr>
          <w:rFonts w:ascii="FangSong_GB2312" w:hAnsi="FangSong_GB2312" w:eastAsia="FangSong_GB2312" w:cs="FangSong_GB2312"/>
          <w:spacing w:val="-4"/>
          <w:sz w:val="32"/>
          <w:szCs w:val="32"/>
        </w:rPr>
        <w:t>基本</w:t>
      </w:r>
      <w:r>
        <w:rPr>
          <w:rFonts w:ascii="宋体" w:hAnsi="宋体" w:eastAsia="宋体" w:cs="宋体"/>
          <w:spacing w:val="-5"/>
          <w:sz w:val="32"/>
          <w:szCs w:val="32"/>
        </w:rPr>
        <w:t>工资、津贴补贴、奖金</w:t>
      </w:r>
      <w:r>
        <w:rPr>
          <w:rFonts w:hint="eastAsia" w:ascii="宋体" w:hAnsi="宋体" w:eastAsia="宋体" w:cs="宋体"/>
          <w:spacing w:val="-5"/>
          <w:sz w:val="32"/>
          <w:szCs w:val="32"/>
          <w:lang w:eastAsia="zh-CN"/>
        </w:rPr>
        <w:t>、</w:t>
      </w:r>
      <w:r>
        <w:rPr>
          <w:rFonts w:ascii="宋体" w:hAnsi="宋体" w:eastAsia="宋体" w:cs="宋体"/>
          <w:spacing w:val="-1"/>
          <w:sz w:val="32"/>
          <w:szCs w:val="32"/>
        </w:rPr>
        <w:t>伙食补助</w:t>
      </w:r>
      <w:r>
        <w:rPr>
          <w:rFonts w:ascii="FangSong_GB2312" w:hAnsi="FangSong_GB2312" w:eastAsia="FangSong_GB2312" w:cs="FangSong_GB2312"/>
          <w:spacing w:val="-1"/>
          <w:sz w:val="32"/>
          <w:szCs w:val="32"/>
        </w:rPr>
        <w:t>费</w:t>
      </w:r>
      <w:r>
        <w:rPr>
          <w:rFonts w:ascii="宋体" w:hAnsi="宋体" w:eastAsia="宋体" w:cs="宋体"/>
          <w:spacing w:val="-1"/>
          <w:sz w:val="32"/>
          <w:szCs w:val="32"/>
        </w:rPr>
        <w:t>、绩效工资、机关事业部门</w:t>
      </w:r>
      <w:r>
        <w:rPr>
          <w:rFonts w:ascii="FangSong_GB2312" w:hAnsi="FangSong_GB2312" w:eastAsia="FangSong_GB2312" w:cs="FangSong_GB2312"/>
          <w:spacing w:val="-1"/>
          <w:sz w:val="32"/>
          <w:szCs w:val="32"/>
        </w:rPr>
        <w:t>基本</w:t>
      </w:r>
      <w:r>
        <w:rPr>
          <w:rFonts w:ascii="宋体" w:hAnsi="宋体" w:eastAsia="宋体" w:cs="宋体"/>
          <w:spacing w:val="-1"/>
          <w:sz w:val="32"/>
          <w:szCs w:val="32"/>
        </w:rPr>
        <w:t>养老保险缴</w:t>
      </w:r>
      <w:r>
        <w:rPr>
          <w:rFonts w:ascii="FangSong_GB2312" w:hAnsi="FangSong_GB2312" w:eastAsia="FangSong_GB2312" w:cs="FangSong_GB2312"/>
          <w:spacing w:val="-1"/>
          <w:sz w:val="32"/>
          <w:szCs w:val="32"/>
        </w:rPr>
        <w:t>费</w:t>
      </w:r>
      <w:r>
        <w:rPr>
          <w:rFonts w:ascii="宋体" w:hAnsi="宋体" w:eastAsia="宋体" w:cs="宋体"/>
          <w:spacing w:val="-1"/>
          <w:sz w:val="32"/>
          <w:szCs w:val="32"/>
        </w:rPr>
        <w:t>、职业年金缴</w:t>
      </w:r>
      <w:r>
        <w:rPr>
          <w:rFonts w:ascii="FangSong_GB2312" w:hAnsi="FangSong_GB2312" w:eastAsia="FangSong_GB2312" w:cs="FangSong_GB2312"/>
          <w:spacing w:val="-1"/>
          <w:sz w:val="32"/>
          <w:szCs w:val="32"/>
        </w:rPr>
        <w:t>费</w:t>
      </w:r>
      <w:r>
        <w:rPr>
          <w:rFonts w:ascii="宋体" w:hAnsi="宋体" w:eastAsia="宋体" w:cs="宋体"/>
          <w:spacing w:val="-1"/>
          <w:sz w:val="32"/>
          <w:szCs w:val="32"/>
        </w:rPr>
        <w:t>、职工</w:t>
      </w:r>
      <w:r>
        <w:rPr>
          <w:rFonts w:ascii="FangSong_GB2312" w:hAnsi="FangSong_GB2312" w:eastAsia="FangSong_GB2312" w:cs="FangSong_GB2312"/>
          <w:spacing w:val="-1"/>
          <w:sz w:val="32"/>
          <w:szCs w:val="32"/>
        </w:rPr>
        <w:t>基本</w:t>
      </w:r>
      <w:r>
        <w:rPr>
          <w:rFonts w:ascii="宋体" w:hAnsi="宋体" w:eastAsia="宋体" w:cs="宋体"/>
          <w:spacing w:val="-1"/>
          <w:sz w:val="32"/>
          <w:szCs w:val="32"/>
        </w:rPr>
        <w:t>医疗保险缴</w:t>
      </w:r>
      <w:r>
        <w:rPr>
          <w:rFonts w:ascii="FangSong_GB2312" w:hAnsi="FangSong_GB2312" w:eastAsia="FangSong_GB2312" w:cs="FangSong_GB2312"/>
          <w:spacing w:val="-1"/>
          <w:sz w:val="32"/>
          <w:szCs w:val="32"/>
        </w:rPr>
        <w:t>费</w:t>
      </w:r>
      <w:r>
        <w:rPr>
          <w:rFonts w:ascii="宋体" w:hAnsi="宋体" w:eastAsia="宋体" w:cs="宋体"/>
          <w:spacing w:val="-1"/>
          <w:sz w:val="32"/>
          <w:szCs w:val="32"/>
        </w:rPr>
        <w:t>、公务员医</w:t>
      </w:r>
      <w:r>
        <w:rPr>
          <w:rFonts w:ascii="宋体" w:hAnsi="宋体" w:eastAsia="宋体" w:cs="宋体"/>
          <w:spacing w:val="-2"/>
          <w:sz w:val="32"/>
          <w:szCs w:val="32"/>
        </w:rPr>
        <w:t>疗补助缴</w:t>
      </w:r>
      <w:r>
        <w:rPr>
          <w:rFonts w:ascii="FangSong_GB2312" w:hAnsi="FangSong_GB2312" w:eastAsia="FangSong_GB2312" w:cs="FangSong_GB2312"/>
          <w:spacing w:val="-2"/>
          <w:sz w:val="32"/>
          <w:szCs w:val="32"/>
        </w:rPr>
        <w:t>费</w:t>
      </w:r>
      <w:r>
        <w:rPr>
          <w:rFonts w:ascii="宋体" w:hAnsi="宋体" w:eastAsia="宋体" w:cs="宋体"/>
          <w:spacing w:val="-2"/>
          <w:sz w:val="32"/>
          <w:szCs w:val="32"/>
        </w:rPr>
        <w:t>、住房</w:t>
      </w:r>
      <w:r>
        <w:rPr>
          <w:rFonts w:ascii="宋体" w:hAnsi="宋体" w:eastAsia="宋体" w:cs="宋体"/>
          <w:spacing w:val="-1"/>
          <w:sz w:val="32"/>
          <w:szCs w:val="32"/>
        </w:rPr>
        <w:t>公积金、医疗</w:t>
      </w:r>
      <w:r>
        <w:rPr>
          <w:rFonts w:ascii="FangSong_GB2312" w:hAnsi="FangSong_GB2312" w:eastAsia="FangSong_GB2312" w:cs="FangSong_GB2312"/>
          <w:spacing w:val="-1"/>
          <w:sz w:val="32"/>
          <w:szCs w:val="32"/>
        </w:rPr>
        <w:t>费</w:t>
      </w:r>
      <w:r>
        <w:rPr>
          <w:rFonts w:ascii="宋体" w:hAnsi="宋体" w:eastAsia="宋体" w:cs="宋体"/>
          <w:spacing w:val="-1"/>
          <w:sz w:val="32"/>
          <w:szCs w:val="32"/>
        </w:rPr>
        <w:t>、其他社会保障缴</w:t>
      </w:r>
      <w:r>
        <w:rPr>
          <w:rFonts w:ascii="FangSong_GB2312" w:hAnsi="FangSong_GB2312" w:eastAsia="FangSong_GB2312" w:cs="FangSong_GB2312"/>
          <w:spacing w:val="-1"/>
          <w:sz w:val="32"/>
          <w:szCs w:val="32"/>
        </w:rPr>
        <w:t>费</w:t>
      </w:r>
      <w:r>
        <w:rPr>
          <w:rFonts w:ascii="宋体" w:hAnsi="宋体" w:eastAsia="宋体" w:cs="宋体"/>
          <w:spacing w:val="-1"/>
          <w:sz w:val="32"/>
          <w:szCs w:val="32"/>
        </w:rPr>
        <w:t>、其他工资福利支出、</w:t>
      </w:r>
      <w:r>
        <w:rPr>
          <w:rFonts w:ascii="宋体" w:hAnsi="宋体" w:eastAsia="宋体" w:cs="宋体"/>
          <w:spacing w:val="-2"/>
          <w:sz w:val="32"/>
          <w:szCs w:val="32"/>
        </w:rPr>
        <w:t>离休</w:t>
      </w:r>
      <w:r>
        <w:rPr>
          <w:rFonts w:ascii="FangSong_GB2312" w:hAnsi="FangSong_GB2312" w:eastAsia="FangSong_GB2312" w:cs="FangSong_GB2312"/>
          <w:spacing w:val="-1"/>
          <w:sz w:val="32"/>
          <w:szCs w:val="32"/>
        </w:rPr>
        <w:t>费</w:t>
      </w:r>
      <w:r>
        <w:rPr>
          <w:rFonts w:ascii="宋体" w:hAnsi="宋体" w:eastAsia="宋体" w:cs="宋体"/>
          <w:spacing w:val="-1"/>
          <w:sz w:val="32"/>
          <w:szCs w:val="32"/>
        </w:rPr>
        <w:t>、退休</w:t>
      </w:r>
      <w:r>
        <w:rPr>
          <w:rFonts w:ascii="FangSong_GB2312" w:hAnsi="FangSong_GB2312" w:eastAsia="FangSong_GB2312" w:cs="FangSong_GB2312"/>
          <w:spacing w:val="-1"/>
          <w:sz w:val="32"/>
          <w:szCs w:val="32"/>
        </w:rPr>
        <w:t>费</w:t>
      </w:r>
      <w:r>
        <w:rPr>
          <w:rFonts w:ascii="宋体" w:hAnsi="宋体" w:eastAsia="宋体" w:cs="宋体"/>
          <w:spacing w:val="-1"/>
          <w:sz w:val="32"/>
          <w:szCs w:val="32"/>
        </w:rPr>
        <w:t>、抚恤金、生活补助、医疗</w:t>
      </w:r>
      <w:r>
        <w:rPr>
          <w:rFonts w:ascii="FangSong_GB2312" w:hAnsi="FangSong_GB2312" w:eastAsia="FangSong_GB2312" w:cs="FangSong_GB2312"/>
          <w:spacing w:val="-1"/>
          <w:sz w:val="32"/>
          <w:szCs w:val="32"/>
        </w:rPr>
        <w:t>费</w:t>
      </w:r>
      <w:r>
        <w:rPr>
          <w:rFonts w:ascii="宋体" w:hAnsi="宋体" w:eastAsia="宋体" w:cs="宋体"/>
          <w:spacing w:val="-1"/>
          <w:sz w:val="32"/>
          <w:szCs w:val="32"/>
        </w:rPr>
        <w:t>补助、奖励金、其他对</w:t>
      </w:r>
      <w:r>
        <w:rPr>
          <w:rFonts w:ascii="宋体" w:hAnsi="宋体" w:eastAsia="宋体" w:cs="宋体"/>
          <w:spacing w:val="-5"/>
          <w:sz w:val="32"/>
          <w:szCs w:val="32"/>
        </w:rPr>
        <w:t>个人和家庭的补助支出。</w:t>
      </w:r>
    </w:p>
    <w:p w14:paraId="440A412E">
      <w:pPr>
        <w:keepNext w:val="0"/>
        <w:keepLines w:val="0"/>
        <w:pageBreakBefore w:val="0"/>
        <w:widowControl/>
        <w:kinsoku w:val="0"/>
        <w:wordWrap/>
        <w:overflowPunct/>
        <w:topLinePunct w:val="0"/>
        <w:autoSpaceDE w:val="0"/>
        <w:autoSpaceDN w:val="0"/>
        <w:bidi w:val="0"/>
        <w:adjustRightInd w:val="0"/>
        <w:snapToGrid w:val="0"/>
        <w:spacing w:before="282" w:line="348" w:lineRule="auto"/>
        <w:ind w:firstLine="632" w:firstLineChars="200"/>
        <w:textAlignment w:val="baseline"/>
        <w:rPr>
          <w:rFonts w:ascii="宋体" w:hAnsi="宋体" w:eastAsia="宋体" w:cs="宋体"/>
          <w:sz w:val="32"/>
          <w:szCs w:val="32"/>
        </w:rPr>
      </w:pPr>
      <w:r>
        <w:rPr>
          <w:rFonts w:ascii="宋体" w:hAnsi="宋体" w:eastAsia="宋体" w:cs="宋体"/>
          <w:spacing w:val="-2"/>
          <w:sz w:val="32"/>
          <w:szCs w:val="32"/>
        </w:rPr>
        <w:t>公用</w:t>
      </w:r>
      <w:r>
        <w:rPr>
          <w:rFonts w:ascii="FangSong_GB2312" w:hAnsi="FangSong_GB2312" w:eastAsia="FangSong_GB2312" w:cs="FangSong_GB2312"/>
          <w:spacing w:val="-2"/>
          <w:sz w:val="32"/>
          <w:szCs w:val="32"/>
        </w:rPr>
        <w:t>经费</w:t>
      </w:r>
      <w:r>
        <w:rPr>
          <w:rFonts w:ascii="Times New Roman" w:hAnsi="Times New Roman" w:eastAsia="Times New Roman" w:cs="Times New Roman"/>
          <w:spacing w:val="-2"/>
          <w:sz w:val="32"/>
          <w:szCs w:val="32"/>
        </w:rPr>
        <w:t>135.31</w:t>
      </w:r>
      <w:r>
        <w:rPr>
          <w:rFonts w:ascii="宋体" w:hAnsi="宋体" w:eastAsia="宋体" w:cs="宋体"/>
          <w:spacing w:val="-2"/>
          <w:sz w:val="32"/>
          <w:szCs w:val="32"/>
        </w:rPr>
        <w:t>万元，主要包括办公</w:t>
      </w:r>
      <w:r>
        <w:rPr>
          <w:rFonts w:ascii="FangSong_GB2312" w:hAnsi="FangSong_GB2312" w:eastAsia="FangSong_GB2312" w:cs="FangSong_GB2312"/>
          <w:spacing w:val="-2"/>
          <w:sz w:val="32"/>
          <w:szCs w:val="32"/>
        </w:rPr>
        <w:t>费</w:t>
      </w:r>
      <w:r>
        <w:rPr>
          <w:rFonts w:ascii="宋体" w:hAnsi="宋体" w:eastAsia="宋体" w:cs="宋体"/>
          <w:spacing w:val="-2"/>
          <w:sz w:val="32"/>
          <w:szCs w:val="32"/>
        </w:rPr>
        <w:t>、印刷</w:t>
      </w:r>
      <w:r>
        <w:rPr>
          <w:rFonts w:ascii="FangSong_GB2312" w:hAnsi="FangSong_GB2312" w:eastAsia="FangSong_GB2312" w:cs="FangSong_GB2312"/>
          <w:spacing w:val="-2"/>
          <w:sz w:val="32"/>
          <w:szCs w:val="32"/>
        </w:rPr>
        <w:t>费</w:t>
      </w:r>
      <w:r>
        <w:rPr>
          <w:rFonts w:ascii="宋体" w:hAnsi="宋体" w:eastAsia="宋体" w:cs="宋体"/>
          <w:spacing w:val="-2"/>
          <w:sz w:val="32"/>
          <w:szCs w:val="32"/>
        </w:rPr>
        <w:t>、咨询</w:t>
      </w:r>
      <w:r>
        <w:rPr>
          <w:rFonts w:ascii="FangSong_GB2312" w:hAnsi="FangSong_GB2312" w:eastAsia="FangSong_GB2312" w:cs="FangSong_GB2312"/>
          <w:spacing w:val="-2"/>
          <w:sz w:val="32"/>
          <w:szCs w:val="32"/>
        </w:rPr>
        <w:t>费</w:t>
      </w:r>
      <w:r>
        <w:rPr>
          <w:rFonts w:ascii="宋体" w:hAnsi="宋体" w:eastAsia="宋体" w:cs="宋体"/>
          <w:spacing w:val="-2"/>
          <w:sz w:val="32"/>
          <w:szCs w:val="32"/>
        </w:rPr>
        <w:t>、</w:t>
      </w:r>
      <w:r>
        <w:rPr>
          <w:rFonts w:ascii="宋体" w:hAnsi="宋体" w:eastAsia="宋体" w:cs="宋体"/>
          <w:spacing w:val="1"/>
          <w:sz w:val="32"/>
          <w:szCs w:val="32"/>
        </w:rPr>
        <w:t>手续</w:t>
      </w:r>
      <w:r>
        <w:rPr>
          <w:rFonts w:ascii="FangSong_GB2312" w:hAnsi="FangSong_GB2312" w:eastAsia="FangSong_GB2312" w:cs="FangSong_GB2312"/>
          <w:spacing w:val="1"/>
          <w:sz w:val="32"/>
          <w:szCs w:val="32"/>
        </w:rPr>
        <w:t>费</w:t>
      </w:r>
      <w:r>
        <w:rPr>
          <w:rFonts w:ascii="宋体" w:hAnsi="宋体" w:eastAsia="宋体" w:cs="宋体"/>
          <w:spacing w:val="1"/>
          <w:sz w:val="32"/>
          <w:szCs w:val="32"/>
        </w:rPr>
        <w:t>、水</w:t>
      </w:r>
      <w:r>
        <w:rPr>
          <w:rFonts w:ascii="FangSong_GB2312" w:hAnsi="FangSong_GB2312" w:eastAsia="FangSong_GB2312" w:cs="FangSong_GB2312"/>
          <w:spacing w:val="1"/>
          <w:sz w:val="32"/>
          <w:szCs w:val="32"/>
        </w:rPr>
        <w:t>费</w:t>
      </w:r>
      <w:r>
        <w:rPr>
          <w:rFonts w:ascii="宋体" w:hAnsi="宋体" w:eastAsia="宋体" w:cs="宋体"/>
          <w:spacing w:val="1"/>
          <w:sz w:val="32"/>
          <w:szCs w:val="32"/>
        </w:rPr>
        <w:t>、电</w:t>
      </w:r>
      <w:r>
        <w:rPr>
          <w:rFonts w:ascii="FangSong_GB2312" w:hAnsi="FangSong_GB2312" w:eastAsia="FangSong_GB2312" w:cs="FangSong_GB2312"/>
          <w:spacing w:val="1"/>
          <w:sz w:val="32"/>
          <w:szCs w:val="32"/>
        </w:rPr>
        <w:t>费</w:t>
      </w:r>
      <w:r>
        <w:rPr>
          <w:rFonts w:ascii="宋体" w:hAnsi="宋体" w:eastAsia="宋体" w:cs="宋体"/>
          <w:spacing w:val="1"/>
          <w:sz w:val="32"/>
          <w:szCs w:val="32"/>
        </w:rPr>
        <w:t>、邮电</w:t>
      </w:r>
      <w:r>
        <w:rPr>
          <w:rFonts w:ascii="FangSong_GB2312" w:hAnsi="FangSong_GB2312" w:eastAsia="FangSong_GB2312" w:cs="FangSong_GB2312"/>
          <w:spacing w:val="1"/>
          <w:sz w:val="32"/>
          <w:szCs w:val="32"/>
        </w:rPr>
        <w:t>费</w:t>
      </w:r>
      <w:r>
        <w:rPr>
          <w:rFonts w:ascii="宋体" w:hAnsi="宋体" w:eastAsia="宋体" w:cs="宋体"/>
          <w:spacing w:val="1"/>
          <w:sz w:val="32"/>
          <w:szCs w:val="32"/>
        </w:rPr>
        <w:t>、取暖</w:t>
      </w:r>
      <w:r>
        <w:rPr>
          <w:rFonts w:ascii="FangSong_GB2312" w:hAnsi="FangSong_GB2312" w:eastAsia="FangSong_GB2312" w:cs="FangSong_GB2312"/>
          <w:spacing w:val="1"/>
          <w:sz w:val="32"/>
          <w:szCs w:val="32"/>
        </w:rPr>
        <w:t>费</w:t>
      </w:r>
      <w:r>
        <w:rPr>
          <w:rFonts w:ascii="宋体" w:hAnsi="宋体" w:eastAsia="宋体" w:cs="宋体"/>
          <w:spacing w:val="1"/>
          <w:sz w:val="32"/>
          <w:szCs w:val="32"/>
        </w:rPr>
        <w:t>、物业管理</w:t>
      </w:r>
      <w:r>
        <w:rPr>
          <w:rFonts w:ascii="FangSong_GB2312" w:hAnsi="FangSong_GB2312" w:eastAsia="FangSong_GB2312" w:cs="FangSong_GB2312"/>
          <w:sz w:val="32"/>
          <w:szCs w:val="32"/>
        </w:rPr>
        <w:t>费</w:t>
      </w:r>
      <w:r>
        <w:rPr>
          <w:rFonts w:ascii="宋体" w:hAnsi="宋体" w:eastAsia="宋体" w:cs="宋体"/>
          <w:sz w:val="32"/>
          <w:szCs w:val="32"/>
        </w:rPr>
        <w:t>、差旅</w:t>
      </w:r>
      <w:r>
        <w:rPr>
          <w:rFonts w:ascii="FangSong_GB2312" w:hAnsi="FangSong_GB2312" w:eastAsia="FangSong_GB2312" w:cs="FangSong_GB2312"/>
          <w:sz w:val="32"/>
          <w:szCs w:val="32"/>
        </w:rPr>
        <w:t>费</w:t>
      </w:r>
      <w:r>
        <w:rPr>
          <w:rFonts w:hint="eastAsia" w:ascii="宋体" w:hAnsi="宋体" w:eastAsia="宋体" w:cs="宋体"/>
          <w:sz w:val="32"/>
          <w:szCs w:val="32"/>
          <w:lang w:eastAsia="zh-CN"/>
        </w:rPr>
        <w:t>、</w:t>
      </w:r>
      <w:r>
        <w:rPr>
          <w:rFonts w:ascii="宋体" w:hAnsi="宋体" w:eastAsia="宋体" w:cs="宋体"/>
          <w:spacing w:val="-4"/>
          <w:sz w:val="32"/>
          <w:szCs w:val="32"/>
        </w:rPr>
        <w:t>因公出国（境）</w:t>
      </w:r>
      <w:r>
        <w:rPr>
          <w:rFonts w:ascii="FangSong_GB2312" w:hAnsi="FangSong_GB2312" w:eastAsia="FangSong_GB2312" w:cs="FangSong_GB2312"/>
          <w:spacing w:val="-4"/>
          <w:sz w:val="32"/>
          <w:szCs w:val="32"/>
        </w:rPr>
        <w:t>费</w:t>
      </w:r>
      <w:r>
        <w:rPr>
          <w:rFonts w:ascii="宋体" w:hAnsi="宋体" w:eastAsia="宋体" w:cs="宋体"/>
          <w:spacing w:val="-4"/>
          <w:sz w:val="32"/>
          <w:szCs w:val="32"/>
        </w:rPr>
        <w:t>用、维修（护）</w:t>
      </w:r>
      <w:r>
        <w:rPr>
          <w:rFonts w:ascii="FangSong_GB2312" w:hAnsi="FangSong_GB2312" w:eastAsia="FangSong_GB2312" w:cs="FangSong_GB2312"/>
          <w:spacing w:val="-4"/>
          <w:sz w:val="32"/>
          <w:szCs w:val="32"/>
        </w:rPr>
        <w:t>费</w:t>
      </w:r>
      <w:r>
        <w:rPr>
          <w:rFonts w:ascii="宋体" w:hAnsi="宋体" w:eastAsia="宋体" w:cs="宋体"/>
          <w:spacing w:val="-4"/>
          <w:sz w:val="32"/>
          <w:szCs w:val="32"/>
        </w:rPr>
        <w:t>、租赁</w:t>
      </w:r>
      <w:r>
        <w:rPr>
          <w:rFonts w:ascii="FangSong_GB2312" w:hAnsi="FangSong_GB2312" w:eastAsia="FangSong_GB2312" w:cs="FangSong_GB2312"/>
          <w:spacing w:val="-4"/>
          <w:sz w:val="32"/>
          <w:szCs w:val="32"/>
        </w:rPr>
        <w:t>费</w:t>
      </w:r>
      <w:r>
        <w:rPr>
          <w:rFonts w:ascii="宋体" w:hAnsi="宋体" w:eastAsia="宋体" w:cs="宋体"/>
          <w:spacing w:val="-4"/>
          <w:sz w:val="32"/>
          <w:szCs w:val="32"/>
        </w:rPr>
        <w:t>、会议</w:t>
      </w:r>
      <w:r>
        <w:rPr>
          <w:rFonts w:ascii="FangSong_GB2312" w:hAnsi="FangSong_GB2312" w:eastAsia="FangSong_GB2312" w:cs="FangSong_GB2312"/>
          <w:spacing w:val="-4"/>
          <w:sz w:val="32"/>
          <w:szCs w:val="32"/>
        </w:rPr>
        <w:t>费</w:t>
      </w:r>
      <w:r>
        <w:rPr>
          <w:rFonts w:ascii="宋体" w:hAnsi="宋体" w:eastAsia="宋体" w:cs="宋体"/>
          <w:spacing w:val="-4"/>
          <w:sz w:val="32"/>
          <w:szCs w:val="32"/>
        </w:rPr>
        <w:t>、培训</w:t>
      </w:r>
      <w:r>
        <w:rPr>
          <w:rFonts w:ascii="FangSong_GB2312" w:hAnsi="FangSong_GB2312" w:eastAsia="FangSong_GB2312" w:cs="FangSong_GB2312"/>
          <w:spacing w:val="-4"/>
          <w:sz w:val="32"/>
          <w:szCs w:val="32"/>
        </w:rPr>
        <w:t>费</w:t>
      </w:r>
      <w:r>
        <w:rPr>
          <w:rFonts w:hint="eastAsia" w:ascii="FangSong_GB2312" w:hAnsi="FangSong_GB2312" w:eastAsia="FangSong_GB2312" w:cs="FangSong_GB2312"/>
          <w:spacing w:val="-4"/>
          <w:sz w:val="32"/>
          <w:szCs w:val="32"/>
          <w:lang w:eastAsia="zh-CN"/>
        </w:rPr>
        <w:t>、</w:t>
      </w:r>
      <w:r>
        <w:rPr>
          <w:rFonts w:ascii="宋体" w:hAnsi="宋体" w:eastAsia="宋体" w:cs="宋体"/>
          <w:spacing w:val="-1"/>
          <w:sz w:val="32"/>
          <w:szCs w:val="32"/>
        </w:rPr>
        <w:t>公务接待</w:t>
      </w:r>
      <w:r>
        <w:rPr>
          <w:rFonts w:ascii="FangSong_GB2312" w:hAnsi="FangSong_GB2312" w:eastAsia="FangSong_GB2312" w:cs="FangSong_GB2312"/>
          <w:spacing w:val="-1"/>
          <w:sz w:val="32"/>
          <w:szCs w:val="32"/>
        </w:rPr>
        <w:t>费</w:t>
      </w:r>
      <w:r>
        <w:rPr>
          <w:rFonts w:ascii="宋体" w:hAnsi="宋体" w:eastAsia="宋体" w:cs="宋体"/>
          <w:spacing w:val="-1"/>
          <w:sz w:val="32"/>
          <w:szCs w:val="32"/>
        </w:rPr>
        <w:t>、专用材料</w:t>
      </w:r>
      <w:r>
        <w:rPr>
          <w:rFonts w:ascii="FangSong_GB2312" w:hAnsi="FangSong_GB2312" w:eastAsia="FangSong_GB2312" w:cs="FangSong_GB2312"/>
          <w:spacing w:val="-1"/>
          <w:sz w:val="32"/>
          <w:szCs w:val="32"/>
        </w:rPr>
        <w:t>费</w:t>
      </w:r>
      <w:r>
        <w:rPr>
          <w:rFonts w:ascii="宋体" w:hAnsi="宋体" w:eastAsia="宋体" w:cs="宋体"/>
          <w:spacing w:val="-1"/>
          <w:sz w:val="32"/>
          <w:szCs w:val="32"/>
        </w:rPr>
        <w:t>、劳务</w:t>
      </w:r>
      <w:r>
        <w:rPr>
          <w:rFonts w:ascii="FangSong_GB2312" w:hAnsi="FangSong_GB2312" w:eastAsia="FangSong_GB2312" w:cs="FangSong_GB2312"/>
          <w:spacing w:val="-1"/>
          <w:sz w:val="32"/>
          <w:szCs w:val="32"/>
        </w:rPr>
        <w:t>费</w:t>
      </w:r>
      <w:r>
        <w:rPr>
          <w:rFonts w:ascii="宋体" w:hAnsi="宋体" w:eastAsia="宋体" w:cs="宋体"/>
          <w:spacing w:val="-1"/>
          <w:sz w:val="32"/>
          <w:szCs w:val="32"/>
        </w:rPr>
        <w:t>、委托业务</w:t>
      </w:r>
      <w:r>
        <w:rPr>
          <w:rFonts w:ascii="FangSong_GB2312" w:hAnsi="FangSong_GB2312" w:eastAsia="FangSong_GB2312" w:cs="FangSong_GB2312"/>
          <w:spacing w:val="-1"/>
          <w:sz w:val="32"/>
          <w:szCs w:val="32"/>
        </w:rPr>
        <w:t>费</w:t>
      </w:r>
      <w:r>
        <w:rPr>
          <w:rFonts w:ascii="宋体" w:hAnsi="宋体" w:eastAsia="宋体" w:cs="宋体"/>
          <w:spacing w:val="-1"/>
          <w:sz w:val="32"/>
          <w:szCs w:val="32"/>
        </w:rPr>
        <w:t>、</w:t>
      </w:r>
      <w:r>
        <w:rPr>
          <w:rFonts w:ascii="宋体" w:hAnsi="宋体" w:eastAsia="宋体" w:cs="宋体"/>
          <w:spacing w:val="-2"/>
          <w:sz w:val="32"/>
          <w:szCs w:val="32"/>
        </w:rPr>
        <w:t>工会</w:t>
      </w:r>
      <w:r>
        <w:rPr>
          <w:rFonts w:ascii="FangSong_GB2312" w:hAnsi="FangSong_GB2312" w:eastAsia="FangSong_GB2312" w:cs="FangSong_GB2312"/>
          <w:spacing w:val="-2"/>
          <w:sz w:val="32"/>
          <w:szCs w:val="32"/>
        </w:rPr>
        <w:t>经费</w:t>
      </w:r>
      <w:r>
        <w:rPr>
          <w:rFonts w:ascii="宋体" w:hAnsi="宋体" w:eastAsia="宋体" w:cs="宋体"/>
          <w:spacing w:val="-2"/>
          <w:sz w:val="32"/>
          <w:szCs w:val="32"/>
        </w:rPr>
        <w:t>、福利</w:t>
      </w:r>
      <w:r>
        <w:rPr>
          <w:rFonts w:ascii="FangSong_GB2312" w:hAnsi="FangSong_GB2312" w:eastAsia="FangSong_GB2312" w:cs="FangSong_GB2312"/>
          <w:spacing w:val="-2"/>
          <w:sz w:val="32"/>
          <w:szCs w:val="32"/>
        </w:rPr>
        <w:t>费</w:t>
      </w:r>
      <w:r>
        <w:rPr>
          <w:rFonts w:ascii="宋体" w:hAnsi="宋体" w:eastAsia="宋体" w:cs="宋体"/>
          <w:spacing w:val="-2"/>
          <w:sz w:val="32"/>
          <w:szCs w:val="32"/>
        </w:rPr>
        <w:t>、公务用车运行维护</w:t>
      </w:r>
      <w:r>
        <w:rPr>
          <w:rFonts w:ascii="FangSong_GB2312" w:hAnsi="FangSong_GB2312" w:eastAsia="FangSong_GB2312" w:cs="FangSong_GB2312"/>
          <w:spacing w:val="-2"/>
          <w:sz w:val="32"/>
          <w:szCs w:val="32"/>
        </w:rPr>
        <w:t>费</w:t>
      </w:r>
      <w:r>
        <w:rPr>
          <w:rFonts w:ascii="宋体" w:hAnsi="宋体" w:eastAsia="宋体" w:cs="宋体"/>
          <w:spacing w:val="-2"/>
          <w:sz w:val="32"/>
          <w:szCs w:val="32"/>
        </w:rPr>
        <w:t>、其他交通</w:t>
      </w:r>
      <w:r>
        <w:rPr>
          <w:rFonts w:ascii="FangSong_GB2312" w:hAnsi="FangSong_GB2312" w:eastAsia="FangSong_GB2312" w:cs="FangSong_GB2312"/>
          <w:spacing w:val="-2"/>
          <w:sz w:val="32"/>
          <w:szCs w:val="32"/>
        </w:rPr>
        <w:t>费</w:t>
      </w:r>
      <w:r>
        <w:rPr>
          <w:rFonts w:ascii="宋体" w:hAnsi="宋体" w:eastAsia="宋体" w:cs="宋体"/>
          <w:spacing w:val="-2"/>
          <w:sz w:val="32"/>
          <w:szCs w:val="32"/>
        </w:rPr>
        <w:t>用、税金及附加</w:t>
      </w:r>
      <w:r>
        <w:rPr>
          <w:rFonts w:ascii="FangSong_GB2312" w:hAnsi="FangSong_GB2312" w:eastAsia="FangSong_GB2312" w:cs="FangSong_GB2312"/>
          <w:spacing w:val="-3"/>
          <w:sz w:val="32"/>
          <w:szCs w:val="32"/>
        </w:rPr>
        <w:t>费</w:t>
      </w:r>
      <w:r>
        <w:rPr>
          <w:rFonts w:ascii="宋体" w:hAnsi="宋体" w:eastAsia="宋体" w:cs="宋体"/>
          <w:spacing w:val="-3"/>
          <w:sz w:val="32"/>
          <w:szCs w:val="32"/>
        </w:rPr>
        <w:t>用</w:t>
      </w:r>
      <w:r>
        <w:rPr>
          <w:rFonts w:hint="eastAsia" w:ascii="宋体" w:hAnsi="宋体" w:eastAsia="宋体" w:cs="宋体"/>
          <w:spacing w:val="-3"/>
          <w:sz w:val="32"/>
          <w:szCs w:val="32"/>
          <w:lang w:eastAsia="zh-CN"/>
        </w:rPr>
        <w:t>、</w:t>
      </w:r>
      <w:r>
        <w:rPr>
          <w:rFonts w:ascii="宋体" w:hAnsi="宋体" w:eastAsia="宋体" w:cs="宋体"/>
          <w:spacing w:val="-1"/>
          <w:sz w:val="32"/>
          <w:szCs w:val="32"/>
        </w:rPr>
        <w:t>其他商品和服务支出、办公设备购置、专用设备购置、信息网络</w:t>
      </w:r>
      <w:r>
        <w:rPr>
          <w:rFonts w:ascii="宋体" w:hAnsi="宋体" w:eastAsia="宋体" w:cs="宋体"/>
          <w:spacing w:val="-2"/>
          <w:sz w:val="32"/>
          <w:szCs w:val="32"/>
        </w:rPr>
        <w:t>及软件购置更新、公务用车购置、其他资</w:t>
      </w:r>
      <w:r>
        <w:rPr>
          <w:rFonts w:ascii="FangSong_GB2312" w:hAnsi="FangSong_GB2312" w:eastAsia="FangSong_GB2312" w:cs="FangSong_GB2312"/>
          <w:spacing w:val="-2"/>
          <w:sz w:val="32"/>
          <w:szCs w:val="32"/>
        </w:rPr>
        <w:t>本性</w:t>
      </w:r>
      <w:r>
        <w:rPr>
          <w:rFonts w:ascii="宋体" w:hAnsi="宋体" w:eastAsia="宋体" w:cs="宋体"/>
          <w:spacing w:val="-2"/>
          <w:sz w:val="32"/>
          <w:szCs w:val="32"/>
        </w:rPr>
        <w:t>支出。</w:t>
      </w:r>
    </w:p>
    <w:p w14:paraId="7CCFEEF7">
      <w:pPr>
        <w:keepNext w:val="0"/>
        <w:keepLines w:val="0"/>
        <w:pageBreakBefore w:val="0"/>
        <w:widowControl/>
        <w:kinsoku w:val="0"/>
        <w:wordWrap/>
        <w:overflowPunct/>
        <w:topLinePunct w:val="0"/>
        <w:autoSpaceDE w:val="0"/>
        <w:autoSpaceDN w:val="0"/>
        <w:bidi w:val="0"/>
        <w:adjustRightInd w:val="0"/>
        <w:snapToGrid w:val="0"/>
        <w:spacing w:before="282" w:line="348" w:lineRule="auto"/>
        <w:textAlignment w:val="baseline"/>
        <w:rPr>
          <w:rFonts w:ascii="黑体" w:hAnsi="黑体" w:eastAsia="黑体" w:cs="黑体"/>
          <w:sz w:val="32"/>
          <w:szCs w:val="32"/>
        </w:rPr>
      </w:pPr>
      <w:r>
        <w:rPr>
          <w:rFonts w:ascii="黑体" w:hAnsi="黑体" w:eastAsia="黑体" w:cs="黑体"/>
          <w:spacing w:val="-2"/>
          <w:sz w:val="32"/>
          <w:szCs w:val="32"/>
        </w:rPr>
        <w:t>五、财政拨款</w:t>
      </w:r>
      <w:r>
        <w:rPr>
          <w:rFonts w:ascii="Calibri" w:hAnsi="Calibri" w:eastAsia="Calibri" w:cs="Calibri"/>
          <w:spacing w:val="-2"/>
          <w:sz w:val="32"/>
          <w:szCs w:val="32"/>
        </w:rPr>
        <w:t>“</w:t>
      </w:r>
      <w:r>
        <w:rPr>
          <w:rFonts w:ascii="黑体" w:hAnsi="黑体" w:eastAsia="黑体" w:cs="黑体"/>
          <w:spacing w:val="-2"/>
          <w:sz w:val="32"/>
          <w:szCs w:val="32"/>
        </w:rPr>
        <w:t>三公</w:t>
      </w:r>
      <w:r>
        <w:rPr>
          <w:rFonts w:ascii="Calibri" w:hAnsi="Calibri" w:eastAsia="Calibri" w:cs="Calibri"/>
          <w:spacing w:val="-2"/>
          <w:sz w:val="32"/>
          <w:szCs w:val="32"/>
        </w:rPr>
        <w:t>”</w:t>
      </w:r>
      <w:r>
        <w:rPr>
          <w:rFonts w:ascii="黑体" w:hAnsi="黑体" w:eastAsia="黑体" w:cs="黑体"/>
          <w:spacing w:val="-2"/>
          <w:sz w:val="32"/>
          <w:szCs w:val="32"/>
        </w:rPr>
        <w:t>经费支出决算情况说明</w:t>
      </w:r>
    </w:p>
    <w:p w14:paraId="5823BC81">
      <w:pPr>
        <w:keepNext w:val="0"/>
        <w:keepLines w:val="0"/>
        <w:pageBreakBefore w:val="0"/>
        <w:widowControl/>
        <w:kinsoku w:val="0"/>
        <w:wordWrap/>
        <w:overflowPunct/>
        <w:topLinePunct w:val="0"/>
        <w:autoSpaceDE w:val="0"/>
        <w:autoSpaceDN w:val="0"/>
        <w:bidi w:val="0"/>
        <w:adjustRightInd w:val="0"/>
        <w:snapToGrid w:val="0"/>
        <w:spacing w:before="282" w:line="348" w:lineRule="auto"/>
        <w:textAlignment w:val="baseline"/>
        <w:rPr>
          <w:rFonts w:ascii="宋体" w:hAnsi="宋体" w:eastAsia="宋体" w:cs="宋体"/>
          <w:sz w:val="32"/>
          <w:szCs w:val="32"/>
        </w:rPr>
      </w:pPr>
      <w:r>
        <w:rPr>
          <w:rFonts w:ascii="KaiTi_GB2312" w:hAnsi="KaiTi_GB2312" w:eastAsia="KaiTi_GB2312" w:cs="KaiTi_GB2312"/>
          <w:b/>
          <w:bCs/>
          <w:spacing w:val="-2"/>
          <w:sz w:val="32"/>
          <w:szCs w:val="32"/>
        </w:rPr>
        <w:t>（</w:t>
      </w:r>
      <w:r>
        <w:rPr>
          <w:rFonts w:ascii="宋体" w:hAnsi="宋体" w:eastAsia="宋体" w:cs="宋体"/>
          <w:b/>
          <w:bCs/>
          <w:spacing w:val="-2"/>
          <w:sz w:val="32"/>
          <w:szCs w:val="32"/>
        </w:rPr>
        <w:t>一</w:t>
      </w:r>
      <w:r>
        <w:rPr>
          <w:rFonts w:ascii="KaiTi_GB2312" w:hAnsi="KaiTi_GB2312" w:eastAsia="KaiTi_GB2312" w:cs="KaiTi_GB2312"/>
          <w:b/>
          <w:bCs/>
          <w:spacing w:val="-2"/>
          <w:sz w:val="32"/>
          <w:szCs w:val="32"/>
        </w:rPr>
        <w:t>）</w:t>
      </w:r>
      <w:r>
        <w:rPr>
          <w:rFonts w:ascii="Calibri" w:hAnsi="Calibri" w:eastAsia="Calibri" w:cs="Calibri"/>
          <w:b/>
          <w:bCs/>
          <w:spacing w:val="-2"/>
          <w:sz w:val="32"/>
          <w:szCs w:val="32"/>
        </w:rPr>
        <w:t>“</w:t>
      </w:r>
      <w:r>
        <w:rPr>
          <w:rFonts w:ascii="宋体" w:hAnsi="宋体" w:eastAsia="宋体" w:cs="宋体"/>
          <w:b/>
          <w:bCs/>
          <w:spacing w:val="-2"/>
          <w:sz w:val="32"/>
          <w:szCs w:val="32"/>
        </w:rPr>
        <w:t>三公</w:t>
      </w:r>
      <w:r>
        <w:rPr>
          <w:rFonts w:ascii="Calibri" w:hAnsi="Calibri" w:eastAsia="Calibri" w:cs="Calibri"/>
          <w:b/>
          <w:bCs/>
          <w:spacing w:val="-2"/>
          <w:sz w:val="32"/>
          <w:szCs w:val="32"/>
        </w:rPr>
        <w:t>”</w:t>
      </w:r>
      <w:r>
        <w:rPr>
          <w:rFonts w:ascii="宋体" w:hAnsi="宋体" w:eastAsia="宋体" w:cs="宋体"/>
          <w:b/>
          <w:bCs/>
          <w:spacing w:val="-2"/>
          <w:sz w:val="32"/>
          <w:szCs w:val="32"/>
        </w:rPr>
        <w:t>经费财政拨款支出决算总体情</w:t>
      </w:r>
      <w:r>
        <w:rPr>
          <w:rFonts w:ascii="宋体" w:hAnsi="宋体" w:eastAsia="宋体" w:cs="宋体"/>
          <w:b/>
          <w:bCs/>
          <w:spacing w:val="-3"/>
          <w:sz w:val="32"/>
          <w:szCs w:val="32"/>
        </w:rPr>
        <w:t>况说明</w:t>
      </w:r>
    </w:p>
    <w:p w14:paraId="0A042377">
      <w:pPr>
        <w:keepNext w:val="0"/>
        <w:keepLines w:val="0"/>
        <w:pageBreakBefore w:val="0"/>
        <w:widowControl/>
        <w:kinsoku w:val="0"/>
        <w:wordWrap/>
        <w:overflowPunct/>
        <w:topLinePunct w:val="0"/>
        <w:autoSpaceDE w:val="0"/>
        <w:autoSpaceDN w:val="0"/>
        <w:bidi w:val="0"/>
        <w:adjustRightInd w:val="0"/>
        <w:snapToGrid w:val="0"/>
        <w:spacing w:before="282" w:line="348" w:lineRule="auto"/>
        <w:ind w:left="2" w:right="24" w:firstLine="624" w:firstLineChars="200"/>
        <w:jc w:val="both"/>
        <w:textAlignment w:val="baseline"/>
        <w:rPr>
          <w:rFonts w:ascii="宋体" w:hAnsi="宋体" w:eastAsia="宋体" w:cs="宋体"/>
          <w:spacing w:val="-6"/>
          <w:sz w:val="32"/>
          <w:szCs w:val="32"/>
        </w:rPr>
      </w:pPr>
      <w:r>
        <w:rPr>
          <w:rFonts w:ascii="FangSong_GB2312" w:hAnsi="FangSong_GB2312" w:eastAsia="FangSong_GB2312" w:cs="FangSong_GB2312"/>
          <w:spacing w:val="-4"/>
          <w:sz w:val="32"/>
          <w:szCs w:val="32"/>
        </w:rPr>
        <w:t>本</w:t>
      </w:r>
      <w:r>
        <w:rPr>
          <w:rFonts w:ascii="宋体" w:hAnsi="宋体" w:eastAsia="宋体" w:cs="宋体"/>
          <w:spacing w:val="-4"/>
          <w:sz w:val="32"/>
          <w:szCs w:val="32"/>
        </w:rPr>
        <w:t>部门</w:t>
      </w:r>
      <w:r>
        <w:rPr>
          <w:rFonts w:ascii="Times New Roman" w:hAnsi="Times New Roman" w:eastAsia="Times New Roman" w:cs="Times New Roman"/>
          <w:spacing w:val="-4"/>
          <w:sz w:val="32"/>
          <w:szCs w:val="32"/>
        </w:rPr>
        <w:t>2024</w:t>
      </w:r>
      <w:r>
        <w:rPr>
          <w:rFonts w:ascii="宋体" w:hAnsi="宋体" w:eastAsia="宋体" w:cs="宋体"/>
          <w:spacing w:val="-4"/>
          <w:sz w:val="32"/>
          <w:szCs w:val="32"/>
        </w:rPr>
        <w:t>年度</w:t>
      </w:r>
      <w:r>
        <w:rPr>
          <w:rFonts w:ascii="Calibri" w:hAnsi="Calibri" w:eastAsia="Calibri" w:cs="Calibri"/>
          <w:spacing w:val="-4"/>
          <w:sz w:val="32"/>
          <w:szCs w:val="32"/>
        </w:rPr>
        <w:t>“</w:t>
      </w:r>
      <w:r>
        <w:rPr>
          <w:rFonts w:ascii="宋体" w:hAnsi="宋体" w:eastAsia="宋体" w:cs="宋体"/>
          <w:spacing w:val="-4"/>
          <w:sz w:val="32"/>
          <w:szCs w:val="32"/>
        </w:rPr>
        <w:t>三公</w:t>
      </w:r>
      <w:r>
        <w:rPr>
          <w:rFonts w:ascii="Calibri" w:hAnsi="Calibri" w:eastAsia="Calibri" w:cs="Calibri"/>
          <w:spacing w:val="-4"/>
          <w:sz w:val="32"/>
          <w:szCs w:val="32"/>
        </w:rPr>
        <w:t>”</w:t>
      </w:r>
      <w:r>
        <w:rPr>
          <w:rFonts w:ascii="FangSong_GB2312" w:hAnsi="FangSong_GB2312" w:eastAsia="FangSong_GB2312" w:cs="FangSong_GB2312"/>
          <w:spacing w:val="-4"/>
          <w:sz w:val="32"/>
          <w:szCs w:val="32"/>
        </w:rPr>
        <w:t>经费</w:t>
      </w:r>
      <w:r>
        <w:rPr>
          <w:rFonts w:ascii="宋体" w:hAnsi="宋体" w:eastAsia="宋体" w:cs="宋体"/>
          <w:spacing w:val="-4"/>
          <w:sz w:val="32"/>
          <w:szCs w:val="32"/>
        </w:rPr>
        <w:t>财政拨款支出预算为</w:t>
      </w:r>
      <w:r>
        <w:rPr>
          <w:rFonts w:ascii="Times New Roman" w:hAnsi="Times New Roman" w:eastAsia="Times New Roman" w:cs="Times New Roman"/>
          <w:spacing w:val="-5"/>
          <w:sz w:val="32"/>
          <w:szCs w:val="32"/>
        </w:rPr>
        <w:t>53.1</w:t>
      </w:r>
      <w:r>
        <w:rPr>
          <w:rFonts w:ascii="宋体" w:hAnsi="宋体" w:eastAsia="宋体" w:cs="宋体"/>
          <w:spacing w:val="-5"/>
          <w:sz w:val="32"/>
          <w:szCs w:val="32"/>
        </w:rPr>
        <w:t>万元</w:t>
      </w:r>
      <w:r>
        <w:rPr>
          <w:rFonts w:hint="eastAsia" w:ascii="宋体" w:hAnsi="宋体" w:eastAsia="宋体" w:cs="宋体"/>
          <w:sz w:val="32"/>
          <w:szCs w:val="32"/>
          <w:lang w:eastAsia="zh-CN"/>
        </w:rPr>
        <w:t>，</w:t>
      </w:r>
      <w:r>
        <w:rPr>
          <w:rFonts w:ascii="宋体" w:hAnsi="宋体" w:eastAsia="宋体" w:cs="宋体"/>
          <w:spacing w:val="-2"/>
          <w:sz w:val="32"/>
          <w:szCs w:val="32"/>
        </w:rPr>
        <w:t>支出决算为</w:t>
      </w:r>
      <w:r>
        <w:rPr>
          <w:rFonts w:ascii="Times New Roman" w:hAnsi="Times New Roman" w:eastAsia="Times New Roman" w:cs="Times New Roman"/>
          <w:spacing w:val="-2"/>
          <w:sz w:val="32"/>
          <w:szCs w:val="32"/>
        </w:rPr>
        <w:t>37.34</w:t>
      </w:r>
      <w:r>
        <w:rPr>
          <w:rFonts w:ascii="宋体" w:hAnsi="宋体" w:eastAsia="宋体" w:cs="宋体"/>
          <w:spacing w:val="-2"/>
          <w:sz w:val="32"/>
          <w:szCs w:val="32"/>
        </w:rPr>
        <w:t>万元，完成预算的</w:t>
      </w:r>
      <w:r>
        <w:rPr>
          <w:rFonts w:ascii="Times New Roman" w:hAnsi="Times New Roman" w:eastAsia="Times New Roman" w:cs="Times New Roman"/>
          <w:spacing w:val="-2"/>
          <w:sz w:val="32"/>
          <w:szCs w:val="32"/>
        </w:rPr>
        <w:t>70.3%</w:t>
      </w:r>
      <w:r>
        <w:rPr>
          <w:rFonts w:ascii="宋体" w:hAnsi="宋体" w:eastAsia="宋体" w:cs="宋体"/>
          <w:spacing w:val="-2"/>
          <w:sz w:val="32"/>
          <w:szCs w:val="32"/>
        </w:rPr>
        <w:t>，较预算减少</w:t>
      </w:r>
      <w:r>
        <w:rPr>
          <w:rFonts w:ascii="Times New Roman" w:hAnsi="Times New Roman" w:eastAsia="Times New Roman" w:cs="Times New Roman"/>
          <w:spacing w:val="-2"/>
          <w:sz w:val="32"/>
          <w:szCs w:val="32"/>
        </w:rPr>
        <w:t>15.76</w:t>
      </w:r>
      <w:r>
        <w:rPr>
          <w:rFonts w:ascii="宋体" w:hAnsi="宋体" w:eastAsia="宋体" w:cs="宋体"/>
          <w:spacing w:val="-2"/>
          <w:sz w:val="32"/>
          <w:szCs w:val="32"/>
        </w:rPr>
        <w:t>万</w:t>
      </w:r>
      <w:r>
        <w:rPr>
          <w:rFonts w:ascii="宋体" w:hAnsi="宋体" w:eastAsia="宋体" w:cs="宋体"/>
          <w:spacing w:val="-6"/>
          <w:sz w:val="32"/>
          <w:szCs w:val="32"/>
        </w:rPr>
        <w:t>元，降低</w:t>
      </w:r>
      <w:r>
        <w:rPr>
          <w:rFonts w:ascii="Times New Roman" w:hAnsi="Times New Roman" w:eastAsia="Times New Roman" w:cs="Times New Roman"/>
          <w:spacing w:val="-6"/>
          <w:sz w:val="32"/>
          <w:szCs w:val="32"/>
        </w:rPr>
        <w:t>29.7%</w:t>
      </w:r>
      <w:r>
        <w:rPr>
          <w:rFonts w:ascii="宋体" w:hAnsi="宋体" w:eastAsia="宋体" w:cs="宋体"/>
          <w:spacing w:val="-6"/>
          <w:sz w:val="32"/>
          <w:szCs w:val="32"/>
        </w:rPr>
        <w:t>，主要原因是</w:t>
      </w:r>
      <w:r>
        <w:rPr>
          <w:rFonts w:ascii="Times New Roman" w:eastAsia="仿宋_GB2312"/>
          <w:b w:val="0"/>
          <w:sz w:val="32"/>
          <w:szCs w:val="32"/>
        </w:rPr>
        <w:t>我部门认真贯彻</w:t>
      </w:r>
      <w:r>
        <w:rPr>
          <w:rFonts w:ascii="宋体" w:hAnsi="宋体" w:eastAsia="宋体" w:cs="宋体"/>
          <w:spacing w:val="-4"/>
          <w:sz w:val="32"/>
          <w:szCs w:val="32"/>
        </w:rPr>
        <w:t>落实中央</w:t>
      </w:r>
      <w:r>
        <w:rPr>
          <w:rFonts w:hint="eastAsia" w:ascii="宋体" w:hAnsi="宋体" w:eastAsia="宋体" w:cs="宋体"/>
          <w:spacing w:val="-4"/>
          <w:sz w:val="32"/>
          <w:szCs w:val="32"/>
          <w:lang w:eastAsia="zh-CN"/>
        </w:rPr>
        <w:t>八项规定</w:t>
      </w:r>
      <w:r>
        <w:rPr>
          <w:rFonts w:ascii="宋体" w:hAnsi="宋体" w:eastAsia="宋体" w:cs="宋体"/>
          <w:spacing w:val="-4"/>
          <w:sz w:val="32"/>
          <w:szCs w:val="32"/>
        </w:rPr>
        <w:t>精神和厉行节约要求，严格控制“三公”经费</w:t>
      </w:r>
      <w:r>
        <w:rPr>
          <w:rFonts w:ascii="宋体" w:hAnsi="宋体" w:eastAsia="宋体" w:cs="宋体"/>
          <w:spacing w:val="-6"/>
          <w:sz w:val="32"/>
          <w:szCs w:val="32"/>
        </w:rPr>
        <w:t>支出不超预算；较2023年度决算减少37.25万元</w:t>
      </w:r>
      <w:r>
        <w:rPr>
          <w:rFonts w:hint="eastAsia" w:ascii="宋体" w:hAnsi="宋体" w:eastAsia="宋体" w:cs="宋体"/>
          <w:spacing w:val="-6"/>
          <w:sz w:val="32"/>
          <w:szCs w:val="32"/>
          <w:lang w:eastAsia="zh-CN"/>
        </w:rPr>
        <w:t>，</w:t>
      </w:r>
      <w:r>
        <w:rPr>
          <w:rFonts w:ascii="宋体" w:hAnsi="宋体" w:eastAsia="宋体" w:cs="宋体"/>
          <w:spacing w:val="-6"/>
          <w:sz w:val="32"/>
          <w:szCs w:val="32"/>
        </w:rPr>
        <w:t>降低49.9%，主要原因是我部门认真贯彻落实中央</w:t>
      </w:r>
      <w:r>
        <w:rPr>
          <w:rFonts w:hint="eastAsia" w:ascii="宋体" w:hAnsi="宋体" w:eastAsia="宋体" w:cs="宋体"/>
          <w:spacing w:val="-6"/>
          <w:sz w:val="32"/>
          <w:szCs w:val="32"/>
          <w:lang w:eastAsia="zh-CN"/>
        </w:rPr>
        <w:t>八项规定</w:t>
      </w:r>
      <w:r>
        <w:rPr>
          <w:rFonts w:ascii="宋体" w:hAnsi="宋体" w:eastAsia="宋体" w:cs="宋体"/>
          <w:spacing w:val="-6"/>
          <w:sz w:val="32"/>
          <w:szCs w:val="32"/>
        </w:rPr>
        <w:t>精神和厉行节约要求，严格控制“三公”经费支出不超预算</w:t>
      </w:r>
      <w:r>
        <w:rPr>
          <w:rFonts w:hint="eastAsia" w:ascii="宋体" w:hAnsi="宋体" w:eastAsia="宋体" w:cs="宋体"/>
          <w:spacing w:val="-6"/>
          <w:sz w:val="32"/>
          <w:szCs w:val="32"/>
          <w:lang w:eastAsia="zh-CN"/>
        </w:rPr>
        <w:t>，</w:t>
      </w:r>
      <w:r>
        <w:rPr>
          <w:rFonts w:hint="eastAsia" w:ascii="宋体" w:hAnsi="宋体" w:eastAsia="宋体" w:cs="宋体"/>
          <w:spacing w:val="-6"/>
          <w:sz w:val="32"/>
          <w:szCs w:val="32"/>
          <w:lang w:val="en-US" w:eastAsia="zh-CN"/>
        </w:rPr>
        <w:t>同时，我部门2024年减少了执法执勤车辆购置费用支出</w:t>
      </w:r>
      <w:r>
        <w:rPr>
          <w:rFonts w:ascii="宋体" w:hAnsi="宋体" w:eastAsia="宋体" w:cs="宋体"/>
          <w:spacing w:val="-6"/>
          <w:sz w:val="32"/>
          <w:szCs w:val="32"/>
        </w:rPr>
        <w:t>。</w:t>
      </w:r>
    </w:p>
    <w:p w14:paraId="690C2F1B">
      <w:pPr>
        <w:keepNext w:val="0"/>
        <w:keepLines w:val="0"/>
        <w:pageBreakBefore w:val="0"/>
        <w:widowControl/>
        <w:kinsoku w:val="0"/>
        <w:wordWrap/>
        <w:overflowPunct/>
        <w:topLinePunct w:val="0"/>
        <w:autoSpaceDE w:val="0"/>
        <w:autoSpaceDN w:val="0"/>
        <w:bidi w:val="0"/>
        <w:adjustRightInd w:val="0"/>
        <w:snapToGrid w:val="0"/>
        <w:spacing w:before="282" w:line="348" w:lineRule="auto"/>
        <w:textAlignment w:val="baseline"/>
        <w:rPr>
          <w:rFonts w:ascii="宋体" w:hAnsi="宋体" w:eastAsia="宋体" w:cs="宋体"/>
          <w:sz w:val="32"/>
          <w:szCs w:val="32"/>
        </w:rPr>
      </w:pPr>
      <w:r>
        <w:rPr>
          <w:rFonts w:ascii="KaiTi_GB2312" w:hAnsi="KaiTi_GB2312" w:eastAsia="KaiTi_GB2312" w:cs="KaiTi_GB2312"/>
          <w:b/>
          <w:bCs/>
          <w:spacing w:val="-2"/>
          <w:sz w:val="32"/>
          <w:szCs w:val="32"/>
        </w:rPr>
        <w:t>（</w:t>
      </w:r>
      <w:r>
        <w:rPr>
          <w:rFonts w:ascii="宋体" w:hAnsi="宋体" w:eastAsia="宋体" w:cs="宋体"/>
          <w:b/>
          <w:bCs/>
          <w:spacing w:val="-2"/>
          <w:sz w:val="32"/>
          <w:szCs w:val="32"/>
        </w:rPr>
        <w:t>二</w:t>
      </w:r>
      <w:r>
        <w:rPr>
          <w:rFonts w:ascii="KaiTi_GB2312" w:hAnsi="KaiTi_GB2312" w:eastAsia="KaiTi_GB2312" w:cs="KaiTi_GB2312"/>
          <w:b/>
          <w:bCs/>
          <w:spacing w:val="-2"/>
          <w:sz w:val="32"/>
          <w:szCs w:val="32"/>
        </w:rPr>
        <w:t>）</w:t>
      </w:r>
      <w:r>
        <w:rPr>
          <w:rFonts w:ascii="Calibri" w:hAnsi="Calibri" w:eastAsia="Calibri" w:cs="Calibri"/>
          <w:b/>
          <w:bCs/>
          <w:spacing w:val="-2"/>
          <w:sz w:val="32"/>
          <w:szCs w:val="32"/>
        </w:rPr>
        <w:t>“</w:t>
      </w:r>
      <w:r>
        <w:rPr>
          <w:rFonts w:ascii="宋体" w:hAnsi="宋体" w:eastAsia="宋体" w:cs="宋体"/>
          <w:b/>
          <w:bCs/>
          <w:spacing w:val="-2"/>
          <w:sz w:val="32"/>
          <w:szCs w:val="32"/>
        </w:rPr>
        <w:t>三公</w:t>
      </w:r>
      <w:r>
        <w:rPr>
          <w:rFonts w:ascii="Calibri" w:hAnsi="Calibri" w:eastAsia="Calibri" w:cs="Calibri"/>
          <w:b/>
          <w:bCs/>
          <w:spacing w:val="-2"/>
          <w:sz w:val="32"/>
          <w:szCs w:val="32"/>
        </w:rPr>
        <w:t>”</w:t>
      </w:r>
      <w:r>
        <w:rPr>
          <w:rFonts w:ascii="宋体" w:hAnsi="宋体" w:eastAsia="宋体" w:cs="宋体"/>
          <w:b/>
          <w:bCs/>
          <w:spacing w:val="-2"/>
          <w:sz w:val="32"/>
          <w:szCs w:val="32"/>
        </w:rPr>
        <w:t>经费财政拨款支出决算具体情</w:t>
      </w:r>
      <w:r>
        <w:rPr>
          <w:rFonts w:ascii="宋体" w:hAnsi="宋体" w:eastAsia="宋体" w:cs="宋体"/>
          <w:b/>
          <w:bCs/>
          <w:spacing w:val="-3"/>
          <w:sz w:val="32"/>
          <w:szCs w:val="32"/>
        </w:rPr>
        <w:t>况说明</w:t>
      </w:r>
    </w:p>
    <w:p w14:paraId="2D351875">
      <w:pPr>
        <w:keepNext w:val="0"/>
        <w:keepLines w:val="0"/>
        <w:pageBreakBefore w:val="0"/>
        <w:widowControl/>
        <w:kinsoku w:val="0"/>
        <w:wordWrap/>
        <w:overflowPunct/>
        <w:topLinePunct w:val="0"/>
        <w:autoSpaceDE w:val="0"/>
        <w:autoSpaceDN w:val="0"/>
        <w:bidi w:val="0"/>
        <w:adjustRightInd w:val="0"/>
        <w:snapToGrid w:val="0"/>
        <w:spacing w:before="282" w:line="348" w:lineRule="auto"/>
        <w:ind w:firstLine="644" w:firstLineChars="200"/>
        <w:textAlignment w:val="baseline"/>
        <w:rPr>
          <w:rFonts w:ascii="宋体" w:hAnsi="宋体" w:eastAsia="宋体" w:cs="宋体"/>
          <w:sz w:val="32"/>
          <w:szCs w:val="32"/>
        </w:rPr>
      </w:pPr>
      <w:r>
        <w:rPr>
          <w:rFonts w:ascii="Times New Roman" w:hAnsi="Times New Roman" w:eastAsia="Times New Roman" w:cs="Times New Roman"/>
          <w:b/>
          <w:bCs/>
          <w:spacing w:val="1"/>
          <w:sz w:val="32"/>
          <w:szCs w:val="32"/>
        </w:rPr>
        <w:t>1.</w:t>
      </w:r>
      <w:r>
        <w:rPr>
          <w:rFonts w:ascii="宋体" w:hAnsi="宋体" w:eastAsia="宋体" w:cs="宋体"/>
          <w:b/>
          <w:bCs/>
          <w:spacing w:val="1"/>
          <w:sz w:val="32"/>
          <w:szCs w:val="32"/>
        </w:rPr>
        <w:t>因公出国</w:t>
      </w:r>
      <w:r>
        <w:rPr>
          <w:rFonts w:ascii="KaiTi_GB2312" w:hAnsi="KaiTi_GB2312" w:eastAsia="KaiTi_GB2312" w:cs="KaiTi_GB2312"/>
          <w:b/>
          <w:bCs/>
          <w:spacing w:val="1"/>
          <w:sz w:val="32"/>
          <w:szCs w:val="32"/>
        </w:rPr>
        <w:t>（</w:t>
      </w:r>
      <w:r>
        <w:rPr>
          <w:rFonts w:ascii="宋体" w:hAnsi="宋体" w:eastAsia="宋体" w:cs="宋体"/>
          <w:b/>
          <w:bCs/>
          <w:spacing w:val="1"/>
          <w:sz w:val="32"/>
          <w:szCs w:val="32"/>
        </w:rPr>
        <w:t>境</w:t>
      </w:r>
      <w:r>
        <w:rPr>
          <w:rFonts w:ascii="KaiTi_GB2312" w:hAnsi="KaiTi_GB2312" w:eastAsia="KaiTi_GB2312" w:cs="KaiTi_GB2312"/>
          <w:b/>
          <w:bCs/>
          <w:spacing w:val="1"/>
          <w:sz w:val="32"/>
          <w:szCs w:val="32"/>
        </w:rPr>
        <w:t>）</w:t>
      </w:r>
      <w:r>
        <w:rPr>
          <w:rFonts w:ascii="宋体" w:hAnsi="宋体" w:eastAsia="宋体" w:cs="宋体"/>
          <w:b/>
          <w:bCs/>
          <w:spacing w:val="1"/>
          <w:sz w:val="32"/>
          <w:szCs w:val="32"/>
        </w:rPr>
        <w:t>费支出情况。</w:t>
      </w:r>
      <w:r>
        <w:rPr>
          <w:rFonts w:ascii="FangSong_GB2312" w:hAnsi="FangSong_GB2312" w:eastAsia="FangSong_GB2312" w:cs="FangSong_GB2312"/>
          <w:spacing w:val="1"/>
          <w:sz w:val="32"/>
          <w:szCs w:val="32"/>
        </w:rPr>
        <w:t>本</w:t>
      </w:r>
      <w:r>
        <w:rPr>
          <w:rFonts w:ascii="宋体" w:hAnsi="宋体" w:eastAsia="宋体" w:cs="宋体"/>
          <w:spacing w:val="1"/>
          <w:sz w:val="32"/>
          <w:szCs w:val="32"/>
        </w:rPr>
        <w:t>部门</w:t>
      </w:r>
      <w:r>
        <w:rPr>
          <w:rFonts w:ascii="Times New Roman" w:hAnsi="Times New Roman" w:eastAsia="Times New Roman" w:cs="Times New Roman"/>
          <w:spacing w:val="1"/>
          <w:sz w:val="32"/>
          <w:szCs w:val="32"/>
        </w:rPr>
        <w:t>2024</w:t>
      </w:r>
      <w:r>
        <w:rPr>
          <w:rFonts w:ascii="宋体" w:hAnsi="宋体" w:eastAsia="宋体" w:cs="宋体"/>
          <w:spacing w:val="1"/>
          <w:sz w:val="32"/>
          <w:szCs w:val="32"/>
        </w:rPr>
        <w:t>年度因公出国</w:t>
      </w:r>
      <w:r>
        <w:rPr>
          <w:rFonts w:ascii="宋体" w:hAnsi="宋体" w:eastAsia="宋体" w:cs="宋体"/>
          <w:spacing w:val="-3"/>
          <w:sz w:val="32"/>
          <w:szCs w:val="32"/>
        </w:rPr>
        <w:t>（境）</w:t>
      </w:r>
      <w:r>
        <w:rPr>
          <w:rFonts w:ascii="FangSong_GB2312" w:hAnsi="FangSong_GB2312" w:eastAsia="FangSong_GB2312" w:cs="FangSong_GB2312"/>
          <w:spacing w:val="-3"/>
          <w:sz w:val="32"/>
          <w:szCs w:val="32"/>
        </w:rPr>
        <w:t>费</w:t>
      </w:r>
      <w:r>
        <w:rPr>
          <w:rFonts w:ascii="宋体" w:hAnsi="宋体" w:eastAsia="宋体" w:cs="宋体"/>
          <w:spacing w:val="-3"/>
          <w:sz w:val="32"/>
          <w:szCs w:val="32"/>
        </w:rPr>
        <w:t>支出预算为</w:t>
      </w:r>
      <w:r>
        <w:rPr>
          <w:rFonts w:ascii="Times New Roman" w:hAnsi="Times New Roman" w:eastAsia="Times New Roman" w:cs="Times New Roman"/>
          <w:spacing w:val="-3"/>
          <w:sz w:val="32"/>
          <w:szCs w:val="32"/>
        </w:rPr>
        <w:t>0</w:t>
      </w:r>
      <w:r>
        <w:rPr>
          <w:rFonts w:ascii="宋体" w:hAnsi="宋体" w:eastAsia="宋体" w:cs="宋体"/>
          <w:spacing w:val="-3"/>
          <w:sz w:val="32"/>
          <w:szCs w:val="32"/>
        </w:rPr>
        <w:t>万元</w:t>
      </w:r>
      <w:r>
        <w:rPr>
          <w:rFonts w:ascii="Times New Roman" w:hAnsi="Times New Roman" w:eastAsia="Times New Roman" w:cs="Times New Roman"/>
          <w:spacing w:val="-3"/>
          <w:sz w:val="32"/>
          <w:szCs w:val="32"/>
        </w:rPr>
        <w:t>,</w:t>
      </w:r>
      <w:r>
        <w:rPr>
          <w:rFonts w:ascii="宋体" w:hAnsi="宋体" w:eastAsia="宋体" w:cs="宋体"/>
          <w:spacing w:val="-3"/>
          <w:sz w:val="32"/>
          <w:szCs w:val="32"/>
        </w:rPr>
        <w:t>支出决算</w:t>
      </w:r>
      <w:r>
        <w:rPr>
          <w:rFonts w:ascii="Times New Roman" w:hAnsi="Times New Roman" w:eastAsia="Times New Roman" w:cs="Times New Roman"/>
          <w:spacing w:val="-3"/>
          <w:sz w:val="32"/>
          <w:szCs w:val="32"/>
        </w:rPr>
        <w:t>0</w:t>
      </w:r>
      <w:r>
        <w:rPr>
          <w:rFonts w:ascii="宋体" w:hAnsi="宋体" w:eastAsia="宋体" w:cs="宋体"/>
          <w:spacing w:val="-3"/>
          <w:sz w:val="32"/>
          <w:szCs w:val="32"/>
        </w:rPr>
        <w:t>万元。完成预算的</w:t>
      </w:r>
      <w:r>
        <w:rPr>
          <w:rFonts w:ascii="Times New Roman" w:hAnsi="Times New Roman" w:eastAsia="Times New Roman" w:cs="Times New Roman"/>
          <w:spacing w:val="2"/>
          <w:sz w:val="32"/>
          <w:szCs w:val="32"/>
        </w:rPr>
        <w:t>0%</w:t>
      </w:r>
      <w:r>
        <w:rPr>
          <w:rFonts w:ascii="宋体" w:hAnsi="宋体" w:eastAsia="宋体" w:cs="宋体"/>
          <w:spacing w:val="2"/>
          <w:sz w:val="32"/>
          <w:szCs w:val="32"/>
        </w:rPr>
        <w:t>。因公出国（境）</w:t>
      </w:r>
      <w:r>
        <w:rPr>
          <w:rFonts w:ascii="FangSong_GB2312" w:hAnsi="FangSong_GB2312" w:eastAsia="FangSong_GB2312" w:cs="FangSong_GB2312"/>
          <w:spacing w:val="2"/>
          <w:sz w:val="32"/>
          <w:szCs w:val="32"/>
        </w:rPr>
        <w:t>费</w:t>
      </w:r>
      <w:r>
        <w:rPr>
          <w:rFonts w:ascii="宋体" w:hAnsi="宋体" w:eastAsia="宋体" w:cs="宋体"/>
          <w:spacing w:val="2"/>
          <w:sz w:val="32"/>
          <w:szCs w:val="32"/>
        </w:rPr>
        <w:t>支出较预算增加</w:t>
      </w:r>
      <w:r>
        <w:rPr>
          <w:rFonts w:ascii="Times New Roman" w:hAnsi="Times New Roman" w:eastAsia="Times New Roman" w:cs="Times New Roman"/>
          <w:spacing w:val="1"/>
          <w:sz w:val="32"/>
          <w:szCs w:val="32"/>
        </w:rPr>
        <w:t>0</w:t>
      </w:r>
      <w:r>
        <w:rPr>
          <w:rFonts w:ascii="宋体" w:hAnsi="宋体" w:eastAsia="宋体" w:cs="宋体"/>
          <w:spacing w:val="1"/>
          <w:sz w:val="32"/>
          <w:szCs w:val="32"/>
        </w:rPr>
        <w:t>万元，增长</w:t>
      </w:r>
      <w:r>
        <w:rPr>
          <w:rFonts w:ascii="Times New Roman" w:hAnsi="Times New Roman" w:eastAsia="Times New Roman" w:cs="Times New Roman"/>
          <w:spacing w:val="1"/>
          <w:sz w:val="32"/>
          <w:szCs w:val="32"/>
        </w:rPr>
        <w:t>0%,</w:t>
      </w:r>
      <w:r>
        <w:rPr>
          <w:rFonts w:ascii="宋体" w:hAnsi="宋体" w:eastAsia="宋体" w:cs="宋体"/>
          <w:spacing w:val="-2"/>
          <w:sz w:val="32"/>
          <w:szCs w:val="32"/>
        </w:rPr>
        <w:t>主要原因是</w:t>
      </w:r>
      <w:r>
        <w:rPr>
          <w:rFonts w:hint="eastAsia" w:ascii="Times New Roman" w:eastAsia="仿宋_GB2312"/>
          <w:b w:val="0"/>
          <w:sz w:val="32"/>
          <w:szCs w:val="32"/>
          <w:lang w:val="en-US" w:eastAsia="zh-CN"/>
        </w:rPr>
        <w:t>未</w:t>
      </w:r>
      <w:r>
        <w:rPr>
          <w:rFonts w:ascii="Times New Roman" w:eastAsia="仿宋_GB2312"/>
          <w:b w:val="0"/>
          <w:sz w:val="32"/>
          <w:szCs w:val="32"/>
        </w:rPr>
        <w:t>发生因公出国（境）费用</w:t>
      </w:r>
      <w:r>
        <w:rPr>
          <w:rFonts w:ascii="宋体" w:hAnsi="宋体" w:eastAsia="宋体" w:cs="宋体"/>
          <w:spacing w:val="-2"/>
          <w:sz w:val="32"/>
          <w:szCs w:val="32"/>
        </w:rPr>
        <w:t>；较上年增加</w:t>
      </w:r>
      <w:r>
        <w:rPr>
          <w:rFonts w:ascii="Times New Roman" w:hAnsi="Times New Roman" w:eastAsia="Times New Roman" w:cs="Times New Roman"/>
          <w:spacing w:val="-2"/>
          <w:sz w:val="32"/>
          <w:szCs w:val="32"/>
        </w:rPr>
        <w:t>0</w:t>
      </w:r>
      <w:r>
        <w:rPr>
          <w:rFonts w:ascii="宋体" w:hAnsi="宋体" w:eastAsia="宋体" w:cs="宋体"/>
          <w:spacing w:val="-2"/>
          <w:sz w:val="32"/>
          <w:szCs w:val="32"/>
        </w:rPr>
        <w:t>万元，增长</w:t>
      </w:r>
      <w:r>
        <w:rPr>
          <w:rFonts w:ascii="Times New Roman" w:hAnsi="Times New Roman" w:eastAsia="Times New Roman" w:cs="Times New Roman"/>
          <w:spacing w:val="-2"/>
          <w:sz w:val="32"/>
          <w:szCs w:val="32"/>
        </w:rPr>
        <w:t>0%,</w:t>
      </w:r>
      <w:r>
        <w:rPr>
          <w:rFonts w:ascii="宋体" w:hAnsi="宋体" w:eastAsia="宋体" w:cs="宋体"/>
          <w:spacing w:val="-2"/>
          <w:sz w:val="32"/>
          <w:szCs w:val="32"/>
        </w:rPr>
        <w:t>主要原因是</w:t>
      </w:r>
      <w:r>
        <w:rPr>
          <w:rFonts w:hint="eastAsia" w:ascii="Times New Roman" w:eastAsia="仿宋_GB2312"/>
          <w:b w:val="0"/>
          <w:sz w:val="32"/>
          <w:szCs w:val="32"/>
          <w:lang w:val="en-US" w:eastAsia="zh-CN"/>
        </w:rPr>
        <w:t>未</w:t>
      </w:r>
      <w:r>
        <w:rPr>
          <w:rFonts w:ascii="Times New Roman" w:eastAsia="仿宋_GB2312"/>
          <w:b w:val="0"/>
          <w:sz w:val="32"/>
          <w:szCs w:val="32"/>
        </w:rPr>
        <w:t>发生因公出国（境）费用</w:t>
      </w:r>
      <w:r>
        <w:rPr>
          <w:rFonts w:ascii="宋体" w:hAnsi="宋体" w:eastAsia="宋体" w:cs="宋体"/>
          <w:spacing w:val="-2"/>
          <w:sz w:val="32"/>
          <w:szCs w:val="32"/>
        </w:rPr>
        <w:t>。因公出国（境）团组</w:t>
      </w:r>
      <w:r>
        <w:rPr>
          <w:rFonts w:ascii="Times New Roman" w:hAnsi="Times New Roman" w:eastAsia="Times New Roman" w:cs="Times New Roman"/>
          <w:spacing w:val="-2"/>
          <w:sz w:val="32"/>
          <w:szCs w:val="32"/>
        </w:rPr>
        <w:t>0</w:t>
      </w:r>
      <w:r>
        <w:rPr>
          <w:rFonts w:ascii="宋体" w:hAnsi="宋体" w:eastAsia="宋体" w:cs="宋体"/>
          <w:spacing w:val="-2"/>
          <w:sz w:val="32"/>
          <w:szCs w:val="32"/>
        </w:rPr>
        <w:t>个、</w:t>
      </w:r>
      <w:r>
        <w:rPr>
          <w:rFonts w:ascii="Times New Roman" w:hAnsi="Times New Roman" w:eastAsia="Times New Roman" w:cs="Times New Roman"/>
          <w:spacing w:val="-2"/>
          <w:sz w:val="32"/>
          <w:szCs w:val="32"/>
        </w:rPr>
        <w:t>0</w:t>
      </w:r>
      <w:r>
        <w:rPr>
          <w:rFonts w:ascii="宋体" w:hAnsi="宋体" w:eastAsia="宋体" w:cs="宋体"/>
          <w:spacing w:val="-2"/>
          <w:sz w:val="32"/>
          <w:szCs w:val="32"/>
        </w:rPr>
        <w:t>人、参加其他</w:t>
      </w:r>
      <w:r>
        <w:rPr>
          <w:rFonts w:ascii="FangSong_GB2312" w:hAnsi="FangSong_GB2312" w:eastAsia="FangSong_GB2312" w:cs="FangSong_GB2312"/>
          <w:spacing w:val="-2"/>
          <w:sz w:val="32"/>
          <w:szCs w:val="32"/>
        </w:rPr>
        <w:t>单位</w:t>
      </w:r>
      <w:r>
        <w:rPr>
          <w:rFonts w:ascii="宋体" w:hAnsi="宋体" w:eastAsia="宋体" w:cs="宋体"/>
          <w:spacing w:val="-2"/>
          <w:sz w:val="32"/>
          <w:szCs w:val="32"/>
        </w:rPr>
        <w:t>组织的因公出国</w:t>
      </w:r>
      <w:r>
        <w:rPr>
          <w:rFonts w:ascii="宋体" w:hAnsi="宋体" w:eastAsia="宋体" w:cs="宋体"/>
          <w:spacing w:val="-3"/>
          <w:sz w:val="32"/>
          <w:szCs w:val="32"/>
        </w:rPr>
        <w:t>（境团组</w:t>
      </w:r>
      <w:r>
        <w:rPr>
          <w:rFonts w:hint="eastAsia" w:ascii="宋体" w:hAnsi="宋体" w:eastAsia="宋体" w:cs="宋体"/>
          <w:spacing w:val="-3"/>
          <w:sz w:val="32"/>
          <w:szCs w:val="32"/>
          <w:lang w:val="en-US" w:eastAsia="zh-CN"/>
        </w:rPr>
        <w:t>0</w:t>
      </w:r>
      <w:r>
        <w:rPr>
          <w:rFonts w:ascii="宋体" w:hAnsi="宋体" w:eastAsia="宋体" w:cs="宋体"/>
          <w:spacing w:val="-3"/>
          <w:sz w:val="32"/>
          <w:szCs w:val="32"/>
        </w:rPr>
        <w:t>个、共</w:t>
      </w:r>
      <w:r>
        <w:rPr>
          <w:rFonts w:hint="eastAsia" w:ascii="宋体" w:hAnsi="宋体" w:eastAsia="宋体" w:cs="宋体"/>
          <w:spacing w:val="-3"/>
          <w:sz w:val="32"/>
          <w:szCs w:val="32"/>
          <w:lang w:val="en-US" w:eastAsia="zh-CN"/>
        </w:rPr>
        <w:t>0</w:t>
      </w:r>
      <w:r>
        <w:rPr>
          <w:rFonts w:ascii="宋体" w:hAnsi="宋体" w:eastAsia="宋体" w:cs="宋体"/>
          <w:spacing w:val="-3"/>
          <w:sz w:val="32"/>
          <w:szCs w:val="32"/>
        </w:rPr>
        <w:t>人</w:t>
      </w:r>
      <w:r>
        <w:rPr>
          <w:rFonts w:ascii="Times New Roman" w:hAnsi="Times New Roman" w:eastAsia="Times New Roman" w:cs="Times New Roman"/>
          <w:spacing w:val="-3"/>
          <w:sz w:val="32"/>
          <w:szCs w:val="32"/>
        </w:rPr>
        <w:t>/</w:t>
      </w:r>
      <w:r>
        <w:rPr>
          <w:rFonts w:ascii="宋体" w:hAnsi="宋体" w:eastAsia="宋体" w:cs="宋体"/>
          <w:spacing w:val="-3"/>
          <w:sz w:val="32"/>
          <w:szCs w:val="32"/>
        </w:rPr>
        <w:t>无</w:t>
      </w:r>
      <w:r>
        <w:rPr>
          <w:rFonts w:ascii="FangSong_GB2312" w:hAnsi="FangSong_GB2312" w:eastAsia="FangSong_GB2312" w:cs="FangSong_GB2312"/>
          <w:spacing w:val="-3"/>
          <w:sz w:val="32"/>
          <w:szCs w:val="32"/>
        </w:rPr>
        <w:t>本</w:t>
      </w:r>
      <w:r>
        <w:rPr>
          <w:rFonts w:ascii="宋体" w:hAnsi="宋体" w:eastAsia="宋体" w:cs="宋体"/>
          <w:spacing w:val="-3"/>
          <w:sz w:val="32"/>
          <w:szCs w:val="32"/>
        </w:rPr>
        <w:t>部门组织的出国（境）团组。</w:t>
      </w:r>
    </w:p>
    <w:p w14:paraId="7E785879">
      <w:pPr>
        <w:keepNext w:val="0"/>
        <w:keepLines w:val="0"/>
        <w:pageBreakBefore w:val="0"/>
        <w:widowControl/>
        <w:kinsoku w:val="0"/>
        <w:wordWrap/>
        <w:overflowPunct/>
        <w:topLinePunct w:val="0"/>
        <w:autoSpaceDE w:val="0"/>
        <w:autoSpaceDN w:val="0"/>
        <w:bidi w:val="0"/>
        <w:adjustRightInd w:val="0"/>
        <w:snapToGrid w:val="0"/>
        <w:spacing w:before="282" w:line="348" w:lineRule="auto"/>
        <w:ind w:left="5" w:firstLine="644" w:firstLineChars="200"/>
        <w:jc w:val="both"/>
        <w:textAlignment w:val="baseline"/>
        <w:rPr>
          <w:rFonts w:ascii="宋体" w:hAnsi="宋体" w:eastAsia="宋体" w:cs="宋体"/>
          <w:sz w:val="32"/>
          <w:szCs w:val="32"/>
        </w:rPr>
      </w:pPr>
      <w:r>
        <w:rPr>
          <w:rFonts w:ascii="Times New Roman" w:hAnsi="Times New Roman" w:eastAsia="Times New Roman" w:cs="Times New Roman"/>
          <w:b/>
          <w:bCs/>
          <w:spacing w:val="1"/>
          <w:sz w:val="32"/>
          <w:szCs w:val="32"/>
        </w:rPr>
        <w:t>2.</w:t>
      </w:r>
      <w:r>
        <w:rPr>
          <w:rFonts w:ascii="宋体" w:hAnsi="宋体" w:eastAsia="宋体" w:cs="宋体"/>
          <w:b/>
          <w:bCs/>
          <w:spacing w:val="1"/>
          <w:sz w:val="32"/>
          <w:szCs w:val="32"/>
        </w:rPr>
        <w:t>公务用车购置及运行维护费支出情况。</w:t>
      </w:r>
      <w:r>
        <w:rPr>
          <w:rFonts w:ascii="FangSong_GB2312" w:hAnsi="FangSong_GB2312" w:eastAsia="FangSong_GB2312" w:cs="FangSong_GB2312"/>
          <w:spacing w:val="1"/>
          <w:sz w:val="32"/>
          <w:szCs w:val="32"/>
        </w:rPr>
        <w:t>本</w:t>
      </w:r>
      <w:r>
        <w:rPr>
          <w:rFonts w:ascii="宋体" w:hAnsi="宋体" w:eastAsia="宋体" w:cs="宋体"/>
          <w:spacing w:val="1"/>
          <w:sz w:val="32"/>
          <w:szCs w:val="32"/>
        </w:rPr>
        <w:t>部门</w:t>
      </w:r>
      <w:r>
        <w:rPr>
          <w:rFonts w:ascii="Times New Roman" w:hAnsi="Times New Roman" w:eastAsia="Times New Roman" w:cs="Times New Roman"/>
          <w:spacing w:val="1"/>
          <w:sz w:val="32"/>
          <w:szCs w:val="32"/>
        </w:rPr>
        <w:t>2024</w:t>
      </w:r>
      <w:r>
        <w:rPr>
          <w:rFonts w:ascii="宋体" w:hAnsi="宋体" w:eastAsia="宋体" w:cs="宋体"/>
          <w:spacing w:val="1"/>
          <w:sz w:val="32"/>
          <w:szCs w:val="32"/>
        </w:rPr>
        <w:t>年度公</w:t>
      </w:r>
      <w:r>
        <w:rPr>
          <w:rFonts w:ascii="宋体" w:hAnsi="宋体" w:eastAsia="宋体" w:cs="宋体"/>
          <w:spacing w:val="-8"/>
          <w:sz w:val="32"/>
          <w:szCs w:val="32"/>
        </w:rPr>
        <w:t>务用车购置及运行维护</w:t>
      </w:r>
      <w:r>
        <w:rPr>
          <w:rFonts w:ascii="FangSong_GB2312" w:hAnsi="FangSong_GB2312" w:eastAsia="FangSong_GB2312" w:cs="FangSong_GB2312"/>
          <w:spacing w:val="-8"/>
          <w:sz w:val="32"/>
          <w:szCs w:val="32"/>
        </w:rPr>
        <w:t>费</w:t>
      </w:r>
      <w:r>
        <w:rPr>
          <w:rFonts w:ascii="宋体" w:hAnsi="宋体" w:eastAsia="宋体" w:cs="宋体"/>
          <w:spacing w:val="-8"/>
          <w:sz w:val="32"/>
          <w:szCs w:val="32"/>
        </w:rPr>
        <w:t>预算为</w:t>
      </w:r>
      <w:r>
        <w:rPr>
          <w:rFonts w:ascii="Times New Roman" w:hAnsi="Times New Roman" w:eastAsia="Times New Roman" w:cs="Times New Roman"/>
          <w:spacing w:val="-8"/>
          <w:sz w:val="32"/>
          <w:szCs w:val="32"/>
        </w:rPr>
        <w:t>53.10</w:t>
      </w:r>
      <w:r>
        <w:rPr>
          <w:rFonts w:ascii="宋体" w:hAnsi="宋体" w:eastAsia="宋体" w:cs="宋体"/>
          <w:spacing w:val="-8"/>
          <w:sz w:val="32"/>
          <w:szCs w:val="32"/>
        </w:rPr>
        <w:t>万元，支</w:t>
      </w:r>
      <w:r>
        <w:rPr>
          <w:rFonts w:ascii="宋体" w:hAnsi="宋体" w:eastAsia="宋体" w:cs="宋体"/>
          <w:spacing w:val="-9"/>
          <w:sz w:val="32"/>
          <w:szCs w:val="32"/>
        </w:rPr>
        <w:t>出决算</w:t>
      </w:r>
      <w:r>
        <w:rPr>
          <w:rFonts w:ascii="Times New Roman" w:hAnsi="Times New Roman" w:eastAsia="Times New Roman" w:cs="Times New Roman"/>
          <w:spacing w:val="-9"/>
          <w:sz w:val="32"/>
          <w:szCs w:val="32"/>
        </w:rPr>
        <w:t>37.34</w:t>
      </w:r>
      <w:r>
        <w:rPr>
          <w:rFonts w:ascii="宋体" w:hAnsi="宋体" w:eastAsia="宋体" w:cs="宋体"/>
          <w:spacing w:val="-9"/>
          <w:sz w:val="32"/>
          <w:szCs w:val="32"/>
        </w:rPr>
        <w:t>万元</w:t>
      </w:r>
      <w:r>
        <w:rPr>
          <w:rFonts w:hint="eastAsia" w:ascii="宋体" w:hAnsi="宋体" w:eastAsia="宋体" w:cs="宋体"/>
          <w:spacing w:val="-9"/>
          <w:sz w:val="32"/>
          <w:szCs w:val="32"/>
          <w:lang w:eastAsia="zh-CN"/>
        </w:rPr>
        <w:t>，</w:t>
      </w:r>
      <w:r>
        <w:rPr>
          <w:rFonts w:ascii="宋体" w:hAnsi="宋体" w:eastAsia="宋体" w:cs="宋体"/>
          <w:spacing w:val="-3"/>
          <w:sz w:val="32"/>
          <w:szCs w:val="32"/>
        </w:rPr>
        <w:t>完成预算的</w:t>
      </w:r>
      <w:r>
        <w:rPr>
          <w:rFonts w:ascii="Times New Roman" w:hAnsi="Times New Roman" w:eastAsia="Times New Roman" w:cs="Times New Roman"/>
          <w:spacing w:val="-3"/>
          <w:sz w:val="32"/>
          <w:szCs w:val="32"/>
        </w:rPr>
        <w:t>70.3%,</w:t>
      </w:r>
      <w:r>
        <w:rPr>
          <w:rFonts w:ascii="宋体" w:hAnsi="宋体" w:eastAsia="宋体" w:cs="宋体"/>
          <w:spacing w:val="-3"/>
          <w:sz w:val="32"/>
          <w:szCs w:val="32"/>
        </w:rPr>
        <w:t>较预算减少</w:t>
      </w:r>
      <w:r>
        <w:rPr>
          <w:rFonts w:ascii="Times New Roman" w:hAnsi="Times New Roman" w:eastAsia="Times New Roman" w:cs="Times New Roman"/>
          <w:spacing w:val="-3"/>
          <w:sz w:val="32"/>
          <w:szCs w:val="32"/>
        </w:rPr>
        <w:t>15.76</w:t>
      </w:r>
      <w:r>
        <w:rPr>
          <w:rFonts w:ascii="宋体" w:hAnsi="宋体" w:eastAsia="宋体" w:cs="宋体"/>
          <w:spacing w:val="-3"/>
          <w:sz w:val="32"/>
          <w:szCs w:val="32"/>
        </w:rPr>
        <w:t>万元，</w:t>
      </w:r>
      <w:r>
        <w:rPr>
          <w:rFonts w:ascii="宋体" w:hAnsi="宋体" w:eastAsia="宋体" w:cs="宋体"/>
          <w:spacing w:val="-8"/>
          <w:sz w:val="32"/>
          <w:szCs w:val="32"/>
        </w:rPr>
        <w:t>降低29.7%,主要原因是我部门认真贯彻落实中央</w:t>
      </w:r>
      <w:r>
        <w:rPr>
          <w:rFonts w:hint="eastAsia" w:ascii="宋体" w:hAnsi="宋体" w:eastAsia="宋体" w:cs="宋体"/>
          <w:spacing w:val="-8"/>
          <w:sz w:val="32"/>
          <w:szCs w:val="32"/>
          <w:lang w:eastAsia="zh-CN"/>
        </w:rPr>
        <w:t>八项规定</w:t>
      </w:r>
      <w:r>
        <w:rPr>
          <w:rFonts w:ascii="宋体" w:hAnsi="宋体" w:eastAsia="宋体" w:cs="宋体"/>
          <w:spacing w:val="-8"/>
          <w:sz w:val="32"/>
          <w:szCs w:val="32"/>
        </w:rPr>
        <w:t>精神和厉行节约要求，严格控制“三公”经费支出不超预算；较上年减少37.25万元，降低49.9%,主要原因是我部门认真贯彻落实中央</w:t>
      </w:r>
      <w:r>
        <w:rPr>
          <w:rFonts w:hint="eastAsia" w:ascii="宋体" w:hAnsi="宋体" w:eastAsia="宋体" w:cs="宋体"/>
          <w:spacing w:val="-8"/>
          <w:sz w:val="32"/>
          <w:szCs w:val="32"/>
          <w:lang w:eastAsia="zh-CN"/>
        </w:rPr>
        <w:t>八项规定</w:t>
      </w:r>
      <w:r>
        <w:rPr>
          <w:rFonts w:ascii="宋体" w:hAnsi="宋体" w:eastAsia="宋体" w:cs="宋体"/>
          <w:spacing w:val="-8"/>
          <w:sz w:val="32"/>
          <w:szCs w:val="32"/>
        </w:rPr>
        <w:t>精神和厉行节约要求，严格控制“三公”经费支出不超预算</w:t>
      </w:r>
      <w:r>
        <w:rPr>
          <w:rFonts w:hint="eastAsia" w:ascii="宋体" w:hAnsi="宋体" w:eastAsia="宋体" w:cs="宋体"/>
          <w:spacing w:val="-8"/>
          <w:sz w:val="32"/>
          <w:szCs w:val="32"/>
          <w:lang w:eastAsia="zh-CN"/>
        </w:rPr>
        <w:t>，</w:t>
      </w:r>
      <w:r>
        <w:rPr>
          <w:rFonts w:hint="eastAsia" w:ascii="宋体" w:hAnsi="宋体" w:eastAsia="宋体" w:cs="宋体"/>
          <w:spacing w:val="-8"/>
          <w:sz w:val="32"/>
          <w:szCs w:val="32"/>
          <w:lang w:val="en-US" w:eastAsia="zh-CN"/>
        </w:rPr>
        <w:t>同时，我部门2024年减少了一辆执法执勤车辆购置费用支出</w:t>
      </w:r>
      <w:r>
        <w:rPr>
          <w:rFonts w:ascii="宋体" w:hAnsi="宋体" w:eastAsia="宋体" w:cs="宋体"/>
          <w:spacing w:val="-8"/>
          <w:sz w:val="32"/>
          <w:szCs w:val="32"/>
        </w:rPr>
        <w:t>。其中</w:t>
      </w:r>
      <w:r>
        <w:rPr>
          <w:rFonts w:ascii="宋体" w:hAnsi="宋体" w:eastAsia="宋体" w:cs="宋体"/>
          <w:spacing w:val="-4"/>
          <w:sz w:val="32"/>
          <w:szCs w:val="32"/>
        </w:rPr>
        <w:t>：</w:t>
      </w:r>
    </w:p>
    <w:p w14:paraId="6DBB88A7">
      <w:pPr>
        <w:keepNext w:val="0"/>
        <w:keepLines w:val="0"/>
        <w:pageBreakBefore w:val="0"/>
        <w:widowControl/>
        <w:kinsoku w:val="0"/>
        <w:wordWrap/>
        <w:overflowPunct/>
        <w:topLinePunct w:val="0"/>
        <w:autoSpaceDE w:val="0"/>
        <w:autoSpaceDN w:val="0"/>
        <w:bidi w:val="0"/>
        <w:adjustRightInd w:val="0"/>
        <w:snapToGrid w:val="0"/>
        <w:spacing w:before="282" w:beforeAutospacing="0" w:after="0" w:afterLines="0" w:afterAutospacing="0" w:line="348" w:lineRule="auto"/>
        <w:ind w:firstLine="647" w:firstLineChars="200"/>
        <w:jc w:val="left"/>
        <w:textAlignment w:val="baseline"/>
        <w:rPr>
          <w:rFonts w:hint="eastAsia" w:ascii="宋体" w:hAnsi="宋体" w:eastAsia="宋体" w:cs="宋体"/>
          <w:spacing w:val="-8"/>
          <w:sz w:val="32"/>
          <w:szCs w:val="32"/>
          <w:lang w:val="en-US" w:eastAsia="zh-CN"/>
        </w:rPr>
      </w:pPr>
      <w:r>
        <w:rPr>
          <w:rFonts w:ascii="宋体" w:hAnsi="宋体" w:eastAsia="宋体" w:cs="宋体"/>
          <w:b/>
          <w:bCs/>
          <w:spacing w:val="1"/>
          <w:sz w:val="32"/>
          <w:szCs w:val="32"/>
        </w:rPr>
        <w:t>公务用车购置</w:t>
      </w:r>
      <w:r>
        <w:rPr>
          <w:rFonts w:ascii="FangSong_GB2312" w:hAnsi="FangSong_GB2312" w:eastAsia="FangSong_GB2312" w:cs="FangSong_GB2312"/>
          <w:b/>
          <w:bCs/>
          <w:spacing w:val="1"/>
          <w:sz w:val="32"/>
          <w:szCs w:val="32"/>
        </w:rPr>
        <w:t>费</w:t>
      </w:r>
      <w:r>
        <w:rPr>
          <w:rFonts w:ascii="宋体" w:hAnsi="宋体" w:eastAsia="宋体" w:cs="宋体"/>
          <w:b/>
          <w:bCs/>
          <w:spacing w:val="1"/>
          <w:sz w:val="32"/>
          <w:szCs w:val="32"/>
        </w:rPr>
        <w:t>支出</w:t>
      </w:r>
      <w:r>
        <w:rPr>
          <w:rFonts w:ascii="Times New Roman" w:hAnsi="Times New Roman" w:eastAsia="Times New Roman" w:cs="Times New Roman"/>
          <w:b/>
          <w:bCs/>
          <w:spacing w:val="1"/>
          <w:sz w:val="32"/>
          <w:szCs w:val="32"/>
        </w:rPr>
        <w:t>25.63</w:t>
      </w:r>
      <w:r>
        <w:rPr>
          <w:rFonts w:ascii="宋体" w:hAnsi="宋体" w:eastAsia="宋体" w:cs="宋体"/>
          <w:b/>
          <w:bCs/>
          <w:spacing w:val="1"/>
          <w:sz w:val="32"/>
          <w:szCs w:val="32"/>
        </w:rPr>
        <w:t>万元：</w:t>
      </w:r>
      <w:r>
        <w:rPr>
          <w:rFonts w:ascii="FangSong_GB2312" w:hAnsi="FangSong_GB2312" w:eastAsia="FangSong_GB2312" w:cs="FangSong_GB2312"/>
          <w:spacing w:val="1"/>
          <w:sz w:val="32"/>
          <w:szCs w:val="32"/>
        </w:rPr>
        <w:t>本</w:t>
      </w:r>
      <w:r>
        <w:rPr>
          <w:rFonts w:ascii="宋体" w:hAnsi="宋体" w:eastAsia="宋体" w:cs="宋体"/>
          <w:spacing w:val="-8"/>
          <w:sz w:val="32"/>
          <w:szCs w:val="32"/>
        </w:rPr>
        <w:t>部门2024年度公务用车购置量1辆，发生“公务用车购置”经费支出25.63万元。公务用车购置费支出较预算减少2.37万元，降低8.5%,主要原因是我</w:t>
      </w:r>
      <w:r>
        <w:rPr>
          <w:rFonts w:hint="eastAsia" w:ascii="宋体" w:hAnsi="宋体" w:eastAsia="宋体" w:cs="宋体"/>
          <w:spacing w:val="-8"/>
          <w:sz w:val="32"/>
          <w:szCs w:val="32"/>
          <w:lang w:val="en-US" w:eastAsia="zh-CN"/>
        </w:rPr>
        <w:t>部门</w:t>
      </w:r>
      <w:r>
        <w:rPr>
          <w:rFonts w:ascii="宋体" w:hAnsi="宋体" w:eastAsia="宋体" w:cs="宋体"/>
          <w:spacing w:val="-8"/>
          <w:sz w:val="32"/>
          <w:szCs w:val="32"/>
        </w:rPr>
        <w:t>认真贯彻落实中央</w:t>
      </w:r>
      <w:r>
        <w:rPr>
          <w:rFonts w:hint="eastAsia" w:ascii="宋体" w:hAnsi="宋体" w:eastAsia="宋体" w:cs="宋体"/>
          <w:spacing w:val="-8"/>
          <w:sz w:val="32"/>
          <w:szCs w:val="32"/>
          <w:lang w:eastAsia="zh-CN"/>
        </w:rPr>
        <w:t>八项规定</w:t>
      </w:r>
      <w:r>
        <w:rPr>
          <w:rFonts w:ascii="宋体" w:hAnsi="宋体" w:eastAsia="宋体" w:cs="宋体"/>
          <w:spacing w:val="-8"/>
          <w:sz w:val="32"/>
          <w:szCs w:val="32"/>
        </w:rPr>
        <w:t>精神和厉行节约要求，严格控制“三公”经费支出不超预算；较上年减少25.90 万元，降低50.3%,主要原因是</w:t>
      </w:r>
      <w:r>
        <w:rPr>
          <w:rFonts w:hint="eastAsia" w:ascii="宋体" w:hAnsi="宋体" w:eastAsia="宋体" w:cs="宋体"/>
          <w:spacing w:val="-8"/>
          <w:sz w:val="32"/>
          <w:szCs w:val="32"/>
          <w:lang w:val="en-US" w:eastAsia="zh-CN"/>
        </w:rPr>
        <w:t>我部门2024年减少了一辆执法执勤车辆购置费用支出。</w:t>
      </w:r>
    </w:p>
    <w:p w14:paraId="468038D3">
      <w:pPr>
        <w:keepNext w:val="0"/>
        <w:keepLines w:val="0"/>
        <w:pageBreakBefore w:val="0"/>
        <w:widowControl/>
        <w:kinsoku w:val="0"/>
        <w:wordWrap/>
        <w:overflowPunct/>
        <w:topLinePunct w:val="0"/>
        <w:autoSpaceDE w:val="0"/>
        <w:autoSpaceDN w:val="0"/>
        <w:bidi w:val="0"/>
        <w:adjustRightInd w:val="0"/>
        <w:snapToGrid w:val="0"/>
        <w:spacing w:before="282" w:beforeAutospacing="0" w:after="0" w:afterLines="0" w:afterAutospacing="0" w:line="348" w:lineRule="auto"/>
        <w:ind w:firstLine="643" w:firstLineChars="200"/>
        <w:jc w:val="left"/>
        <w:textAlignment w:val="baseline"/>
        <w:rPr>
          <w:rFonts w:hint="eastAsia" w:asciiTheme="minorEastAsia" w:hAnsiTheme="minorEastAsia" w:eastAsiaTheme="minorEastAsia" w:cstheme="minorEastAsia"/>
          <w:sz w:val="32"/>
          <w:szCs w:val="32"/>
          <w:lang w:eastAsia="zh-CN"/>
        </w:rPr>
      </w:pPr>
      <w:r>
        <w:rPr>
          <w:rFonts w:ascii="宋体" w:hAnsi="宋体" w:eastAsia="宋体" w:cs="宋体"/>
          <w:b/>
          <w:bCs/>
          <w:sz w:val="32"/>
          <w:szCs w:val="32"/>
        </w:rPr>
        <w:t>公务用车运行维护</w:t>
      </w:r>
      <w:r>
        <w:rPr>
          <w:rFonts w:ascii="FangSong_GB2312" w:hAnsi="FangSong_GB2312" w:eastAsia="FangSong_GB2312" w:cs="FangSong_GB2312"/>
          <w:b/>
          <w:bCs/>
          <w:sz w:val="32"/>
          <w:szCs w:val="32"/>
        </w:rPr>
        <w:t>费</w:t>
      </w:r>
      <w:r>
        <w:rPr>
          <w:rFonts w:ascii="宋体" w:hAnsi="宋体" w:eastAsia="宋体" w:cs="宋体"/>
          <w:b/>
          <w:bCs/>
          <w:sz w:val="32"/>
          <w:szCs w:val="32"/>
        </w:rPr>
        <w:t>支出</w:t>
      </w:r>
      <w:r>
        <w:rPr>
          <w:rFonts w:ascii="Times New Roman" w:hAnsi="Times New Roman" w:eastAsia="Times New Roman" w:cs="Times New Roman"/>
          <w:b/>
          <w:bCs/>
          <w:sz w:val="32"/>
          <w:szCs w:val="32"/>
        </w:rPr>
        <w:t>11.71</w:t>
      </w:r>
      <w:r>
        <w:rPr>
          <w:rFonts w:ascii="宋体" w:hAnsi="宋体" w:eastAsia="宋体" w:cs="宋体"/>
          <w:b/>
          <w:bCs/>
          <w:sz w:val="32"/>
          <w:szCs w:val="32"/>
        </w:rPr>
        <w:t>万元：</w:t>
      </w:r>
      <w:r>
        <w:rPr>
          <w:rFonts w:ascii="FangSong_GB2312" w:hAnsi="FangSong_GB2312" w:eastAsia="FangSong_GB2312" w:cs="FangSong_GB2312"/>
          <w:sz w:val="32"/>
          <w:szCs w:val="32"/>
        </w:rPr>
        <w:t>本</w:t>
      </w:r>
      <w:r>
        <w:rPr>
          <w:rFonts w:hint="eastAsia" w:asciiTheme="minorEastAsia" w:hAnsiTheme="minorEastAsia" w:eastAsiaTheme="minorEastAsia" w:cstheme="minorEastAsia"/>
          <w:sz w:val="32"/>
          <w:szCs w:val="32"/>
        </w:rPr>
        <w:t>部门2024年度单位</w:t>
      </w:r>
      <w:r>
        <w:rPr>
          <w:rFonts w:hint="eastAsia" w:asciiTheme="minorEastAsia" w:hAnsiTheme="minorEastAsia" w:eastAsiaTheme="minorEastAsia" w:cstheme="minorEastAsia"/>
          <w:spacing w:val="-4"/>
          <w:sz w:val="32"/>
          <w:szCs w:val="32"/>
        </w:rPr>
        <w:t>公务用车保有量11辆，发生运行维护费支出11.71万元。公车运</w:t>
      </w:r>
      <w:r>
        <w:rPr>
          <w:rFonts w:hint="eastAsia" w:asciiTheme="minorEastAsia" w:hAnsiTheme="minorEastAsia" w:eastAsiaTheme="minorEastAsia" w:cstheme="minorEastAsia"/>
          <w:spacing w:val="-7"/>
          <w:sz w:val="32"/>
          <w:szCs w:val="32"/>
        </w:rPr>
        <w:t>行维护费支出较预算减少13.39万元，降低53.3%,</w:t>
      </w:r>
      <w:r>
        <w:rPr>
          <w:rFonts w:hint="eastAsia" w:asciiTheme="minorEastAsia" w:hAnsiTheme="minorEastAsia" w:eastAsiaTheme="minorEastAsia" w:cstheme="minorEastAsia"/>
          <w:sz w:val="32"/>
          <w:szCs w:val="32"/>
        </w:rPr>
        <w:t>主要原因是我</w:t>
      </w:r>
      <w:r>
        <w:rPr>
          <w:rFonts w:hint="eastAsia" w:asciiTheme="minorEastAsia" w:hAnsiTheme="minorEastAsia" w:eastAsiaTheme="minorEastAsia" w:cstheme="minorEastAsia"/>
          <w:sz w:val="32"/>
          <w:szCs w:val="32"/>
          <w:lang w:val="en-US" w:eastAsia="zh-CN"/>
        </w:rPr>
        <w:t>部门</w:t>
      </w:r>
      <w:r>
        <w:rPr>
          <w:rFonts w:hint="eastAsia" w:asciiTheme="minorEastAsia" w:hAnsiTheme="minorEastAsia" w:eastAsiaTheme="minorEastAsia" w:cstheme="minorEastAsia"/>
          <w:sz w:val="32"/>
          <w:szCs w:val="32"/>
        </w:rPr>
        <w:t>认真贯彻落实中央</w:t>
      </w:r>
      <w:r>
        <w:rPr>
          <w:rFonts w:hint="eastAsia" w:asciiTheme="minorEastAsia" w:hAnsiTheme="minorEastAsia" w:eastAsiaTheme="minorEastAsia" w:cstheme="minorEastAsia"/>
          <w:sz w:val="32"/>
          <w:szCs w:val="32"/>
          <w:lang w:eastAsia="zh-CN"/>
        </w:rPr>
        <w:t>八项规定</w:t>
      </w:r>
      <w:r>
        <w:rPr>
          <w:rFonts w:hint="eastAsia" w:asciiTheme="minorEastAsia" w:hAnsiTheme="minorEastAsia" w:eastAsiaTheme="minorEastAsia" w:cstheme="minorEastAsia"/>
          <w:sz w:val="32"/>
          <w:szCs w:val="32"/>
        </w:rPr>
        <w:t>精神和厉行节约要求，严格控制“ 三公”经费支出不超预算；较上年减少11.34万元</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降低49.2%，主要原因是我部门认真贯彻落实中央</w:t>
      </w:r>
      <w:r>
        <w:rPr>
          <w:rFonts w:hint="eastAsia" w:asciiTheme="minorEastAsia" w:hAnsiTheme="minorEastAsia" w:eastAsiaTheme="minorEastAsia" w:cstheme="minorEastAsia"/>
          <w:sz w:val="32"/>
          <w:szCs w:val="32"/>
          <w:lang w:eastAsia="zh-CN"/>
        </w:rPr>
        <w:t>八项规定</w:t>
      </w:r>
      <w:r>
        <w:rPr>
          <w:rFonts w:hint="eastAsia" w:asciiTheme="minorEastAsia" w:hAnsiTheme="minorEastAsia" w:eastAsiaTheme="minorEastAsia" w:cstheme="minorEastAsia"/>
          <w:sz w:val="32"/>
          <w:szCs w:val="32"/>
        </w:rPr>
        <w:t>精神和厉行节约要求，严格控制“三公”经费支出不超预算</w:t>
      </w:r>
      <w:r>
        <w:rPr>
          <w:rFonts w:hint="eastAsia" w:asciiTheme="minorEastAsia" w:hAnsiTheme="minorEastAsia" w:eastAsiaTheme="minorEastAsia" w:cstheme="minorEastAsia"/>
          <w:sz w:val="32"/>
          <w:szCs w:val="32"/>
          <w:lang w:eastAsia="zh-CN"/>
        </w:rPr>
        <w:t>。</w:t>
      </w:r>
    </w:p>
    <w:p w14:paraId="530B20B9">
      <w:pPr>
        <w:pStyle w:val="2"/>
        <w:keepNext w:val="0"/>
        <w:keepLines w:val="0"/>
        <w:pageBreakBefore w:val="0"/>
        <w:widowControl/>
        <w:kinsoku w:val="0"/>
        <w:wordWrap/>
        <w:overflowPunct/>
        <w:topLinePunct w:val="0"/>
        <w:autoSpaceDE w:val="0"/>
        <w:autoSpaceDN w:val="0"/>
        <w:bidi w:val="0"/>
        <w:adjustRightInd w:val="0"/>
        <w:snapToGrid w:val="0"/>
        <w:spacing w:before="282" w:line="348" w:lineRule="auto"/>
        <w:ind w:firstLine="648" w:firstLineChars="200"/>
        <w:textAlignment w:val="baseline"/>
        <w:rPr>
          <w:rFonts w:hint="eastAsia" w:asciiTheme="minorEastAsia" w:hAnsiTheme="minorEastAsia" w:eastAsiaTheme="minorEastAsia" w:cstheme="minorEastAsia"/>
          <w:snapToGrid w:val="0"/>
          <w:color w:val="000000"/>
          <w:kern w:val="0"/>
          <w:sz w:val="32"/>
          <w:szCs w:val="32"/>
          <w:lang w:val="en-US" w:eastAsia="en-US" w:bidi="ar-SA"/>
        </w:rPr>
      </w:pPr>
      <w:r>
        <w:rPr>
          <w:rFonts w:ascii="Times New Roman" w:hAnsi="Times New Roman" w:eastAsia="Times New Roman" w:cs="Times New Roman"/>
          <w:b/>
          <w:bCs/>
          <w:spacing w:val="2"/>
          <w:sz w:val="32"/>
          <w:szCs w:val="32"/>
        </w:rPr>
        <w:t>3.</w:t>
      </w:r>
      <w:r>
        <w:rPr>
          <w:rFonts w:ascii="宋体" w:hAnsi="宋体" w:eastAsia="宋体" w:cs="宋体"/>
          <w:b/>
          <w:bCs/>
          <w:spacing w:val="2"/>
          <w:sz w:val="32"/>
          <w:szCs w:val="32"/>
        </w:rPr>
        <w:t>公务接待费支出情况。</w:t>
      </w:r>
      <w:r>
        <w:rPr>
          <w:rFonts w:hint="eastAsia" w:asciiTheme="minorEastAsia" w:hAnsiTheme="minorEastAsia" w:eastAsiaTheme="minorEastAsia" w:cstheme="minorEastAsia"/>
          <w:snapToGrid w:val="0"/>
          <w:color w:val="000000"/>
          <w:kern w:val="0"/>
          <w:sz w:val="32"/>
          <w:szCs w:val="32"/>
          <w:lang w:val="en-US" w:eastAsia="en-US" w:bidi="ar-SA"/>
        </w:rPr>
        <w:t>本部门2024年度公务接待费支出预算为0万元</w:t>
      </w:r>
      <w:r>
        <w:rPr>
          <w:rFonts w:hint="eastAsia" w:asciiTheme="minorEastAsia" w:hAnsiTheme="minorEastAsia" w:eastAsiaTheme="minorEastAsia" w:cstheme="minorEastAsia"/>
          <w:snapToGrid w:val="0"/>
          <w:color w:val="000000"/>
          <w:kern w:val="0"/>
          <w:sz w:val="32"/>
          <w:szCs w:val="32"/>
          <w:lang w:val="en-US" w:eastAsia="zh-CN" w:bidi="ar-SA"/>
        </w:rPr>
        <w:t>，</w:t>
      </w:r>
      <w:r>
        <w:rPr>
          <w:rFonts w:hint="eastAsia" w:asciiTheme="minorEastAsia" w:hAnsiTheme="minorEastAsia" w:eastAsiaTheme="minorEastAsia" w:cstheme="minorEastAsia"/>
          <w:snapToGrid w:val="0"/>
          <w:color w:val="000000"/>
          <w:kern w:val="0"/>
          <w:sz w:val="32"/>
          <w:szCs w:val="32"/>
          <w:lang w:val="en-US" w:eastAsia="en-US" w:bidi="ar-SA"/>
        </w:rPr>
        <w:t>支出决算0万元，完成预算的0%</w:t>
      </w:r>
      <w:r>
        <w:rPr>
          <w:rFonts w:hint="eastAsia" w:asciiTheme="minorEastAsia" w:hAnsiTheme="minorEastAsia" w:eastAsiaTheme="minorEastAsia" w:cstheme="minorEastAsia"/>
          <w:snapToGrid w:val="0"/>
          <w:color w:val="000000"/>
          <w:kern w:val="0"/>
          <w:sz w:val="32"/>
          <w:szCs w:val="32"/>
          <w:lang w:val="en-US" w:eastAsia="zh-CN" w:bidi="ar-SA"/>
        </w:rPr>
        <w:t>。</w:t>
      </w:r>
      <w:r>
        <w:rPr>
          <w:rFonts w:hint="eastAsia" w:asciiTheme="minorEastAsia" w:hAnsiTheme="minorEastAsia" w:eastAsiaTheme="minorEastAsia" w:cstheme="minorEastAsia"/>
          <w:snapToGrid w:val="0"/>
          <w:color w:val="000000"/>
          <w:kern w:val="0"/>
          <w:sz w:val="32"/>
          <w:szCs w:val="32"/>
          <w:lang w:val="en-US" w:eastAsia="en-US" w:bidi="ar-SA"/>
        </w:rPr>
        <w:t>公务接待费支出较预算增加0万元，增长0%,主要原因是未发生公务接待费支出；较上年度增加0万元，增长0%,主要原因是未发生公务接待费支出</w:t>
      </w:r>
      <w:r>
        <w:rPr>
          <w:rFonts w:hint="eastAsia" w:asciiTheme="minorEastAsia" w:hAnsiTheme="minorEastAsia" w:eastAsiaTheme="minorEastAsia" w:cstheme="minorEastAsia"/>
          <w:snapToGrid w:val="0"/>
          <w:color w:val="000000"/>
          <w:kern w:val="0"/>
          <w:sz w:val="32"/>
          <w:szCs w:val="32"/>
          <w:lang w:val="en-US" w:eastAsia="zh-CN" w:bidi="ar-SA"/>
        </w:rPr>
        <w:t>。</w:t>
      </w:r>
      <w:r>
        <w:rPr>
          <w:rFonts w:hint="eastAsia" w:asciiTheme="minorEastAsia" w:hAnsiTheme="minorEastAsia" w:eastAsiaTheme="minorEastAsia" w:cstheme="minorEastAsia"/>
          <w:snapToGrid w:val="0"/>
          <w:color w:val="000000"/>
          <w:kern w:val="0"/>
          <w:sz w:val="32"/>
          <w:szCs w:val="32"/>
          <w:lang w:val="en-US" w:eastAsia="en-US" w:bidi="ar-SA"/>
        </w:rPr>
        <w:t>本年度共发生公务接待0批次、0人次。</w:t>
      </w:r>
    </w:p>
    <w:p w14:paraId="1F2C90C0">
      <w:pPr>
        <w:keepNext w:val="0"/>
        <w:keepLines w:val="0"/>
        <w:pageBreakBefore w:val="0"/>
        <w:widowControl/>
        <w:kinsoku w:val="0"/>
        <w:wordWrap/>
        <w:overflowPunct/>
        <w:topLinePunct w:val="0"/>
        <w:autoSpaceDE w:val="0"/>
        <w:autoSpaceDN w:val="0"/>
        <w:bidi w:val="0"/>
        <w:adjustRightInd w:val="0"/>
        <w:snapToGrid w:val="0"/>
        <w:spacing w:before="282" w:line="348" w:lineRule="auto"/>
        <w:textAlignment w:val="baseline"/>
        <w:rPr>
          <w:rFonts w:ascii="黑体" w:hAnsi="黑体" w:eastAsia="黑体" w:cs="黑体"/>
          <w:sz w:val="32"/>
          <w:szCs w:val="32"/>
        </w:rPr>
      </w:pPr>
      <w:r>
        <w:rPr>
          <w:rFonts w:ascii="黑体" w:hAnsi="黑体" w:eastAsia="黑体" w:cs="黑体"/>
          <w:spacing w:val="-2"/>
          <w:sz w:val="32"/>
          <w:szCs w:val="32"/>
        </w:rPr>
        <w:t>六、机关运行经费支出说明</w:t>
      </w:r>
    </w:p>
    <w:p w14:paraId="3C68B763">
      <w:pPr>
        <w:keepNext w:val="0"/>
        <w:keepLines w:val="0"/>
        <w:pageBreakBefore w:val="0"/>
        <w:widowControl/>
        <w:kinsoku w:val="0"/>
        <w:wordWrap/>
        <w:overflowPunct/>
        <w:topLinePunct w:val="0"/>
        <w:autoSpaceDE w:val="0"/>
        <w:autoSpaceDN w:val="0"/>
        <w:bidi w:val="0"/>
        <w:adjustRightInd w:val="0"/>
        <w:snapToGrid w:val="0"/>
        <w:spacing w:before="282" w:beforeAutospacing="0" w:after="0" w:afterLines="0" w:afterAutospacing="0" w:line="348" w:lineRule="auto"/>
        <w:ind w:firstLine="640" w:firstLineChars="200"/>
        <w:jc w:val="left"/>
        <w:textAlignment w:val="baseline"/>
        <w:rPr>
          <w:rFonts w:ascii="宋体" w:hAnsi="宋体" w:eastAsia="宋体" w:cs="宋体"/>
          <w:sz w:val="32"/>
          <w:szCs w:val="32"/>
        </w:rPr>
      </w:pPr>
      <w:r>
        <w:rPr>
          <w:rFonts w:ascii="FangSong_GB2312" w:hAnsi="FangSong_GB2312" w:eastAsia="FangSong_GB2312" w:cs="FangSong_GB2312"/>
          <w:sz w:val="32"/>
          <w:szCs w:val="32"/>
        </w:rPr>
        <w:t>本</w:t>
      </w:r>
      <w:r>
        <w:rPr>
          <w:rFonts w:ascii="宋体" w:hAnsi="宋体" w:eastAsia="宋体" w:cs="宋体"/>
          <w:sz w:val="32"/>
          <w:szCs w:val="32"/>
        </w:rPr>
        <w:t>部门</w:t>
      </w:r>
      <w:r>
        <w:rPr>
          <w:rFonts w:ascii="Times New Roman" w:hAnsi="Times New Roman" w:eastAsia="Times New Roman" w:cs="Times New Roman"/>
          <w:sz w:val="32"/>
          <w:szCs w:val="32"/>
        </w:rPr>
        <w:t>2024</w:t>
      </w:r>
      <w:r>
        <w:rPr>
          <w:rFonts w:ascii="宋体" w:hAnsi="宋体" w:eastAsia="宋体" w:cs="宋体"/>
          <w:sz w:val="32"/>
          <w:szCs w:val="32"/>
        </w:rPr>
        <w:t>年度机关运行</w:t>
      </w:r>
      <w:r>
        <w:rPr>
          <w:rFonts w:ascii="FangSong_GB2312" w:hAnsi="FangSong_GB2312" w:eastAsia="FangSong_GB2312" w:cs="FangSong_GB2312"/>
          <w:sz w:val="32"/>
          <w:szCs w:val="32"/>
        </w:rPr>
        <w:t>经费</w:t>
      </w:r>
      <w:r>
        <w:rPr>
          <w:rFonts w:ascii="宋体" w:hAnsi="宋体" w:eastAsia="宋体" w:cs="宋体"/>
          <w:sz w:val="32"/>
          <w:szCs w:val="32"/>
        </w:rPr>
        <w:t>支出</w:t>
      </w:r>
      <w:r>
        <w:rPr>
          <w:rFonts w:ascii="Times New Roman" w:hAnsi="Times New Roman" w:eastAsia="Times New Roman" w:cs="Times New Roman"/>
          <w:sz w:val="32"/>
          <w:szCs w:val="32"/>
        </w:rPr>
        <w:t>135.31</w:t>
      </w:r>
      <w:r>
        <w:rPr>
          <w:rFonts w:ascii="宋体" w:hAnsi="宋体" w:eastAsia="宋体" w:cs="宋体"/>
          <w:sz w:val="32"/>
          <w:szCs w:val="32"/>
        </w:rPr>
        <w:t>万元，较</w:t>
      </w:r>
      <w:r>
        <w:rPr>
          <w:rFonts w:ascii="Times New Roman" w:hAnsi="Times New Roman" w:eastAsia="Times New Roman" w:cs="Times New Roman"/>
          <w:sz w:val="32"/>
          <w:szCs w:val="32"/>
        </w:rPr>
        <w:t>2023</w:t>
      </w:r>
      <w:r>
        <w:rPr>
          <w:rFonts w:ascii="宋体" w:hAnsi="宋体" w:eastAsia="宋体" w:cs="宋体"/>
          <w:sz w:val="32"/>
          <w:szCs w:val="32"/>
        </w:rPr>
        <w:t>年</w:t>
      </w:r>
      <w:r>
        <w:rPr>
          <w:rFonts w:ascii="宋体" w:hAnsi="宋体" w:eastAsia="宋体" w:cs="宋体"/>
          <w:spacing w:val="-4"/>
          <w:sz w:val="32"/>
          <w:szCs w:val="32"/>
        </w:rPr>
        <w:t>度增加</w:t>
      </w:r>
      <w:r>
        <w:rPr>
          <w:rFonts w:ascii="Times New Roman" w:hAnsi="Times New Roman" w:eastAsia="Times New Roman" w:cs="Times New Roman"/>
          <w:spacing w:val="-4"/>
          <w:sz w:val="32"/>
          <w:szCs w:val="32"/>
        </w:rPr>
        <w:t>5.73</w:t>
      </w:r>
      <w:r>
        <w:rPr>
          <w:rFonts w:ascii="宋体" w:hAnsi="宋体" w:eastAsia="宋体" w:cs="宋体"/>
          <w:spacing w:val="-4"/>
          <w:sz w:val="32"/>
          <w:szCs w:val="32"/>
        </w:rPr>
        <w:t>万元，增长</w:t>
      </w:r>
      <w:r>
        <w:rPr>
          <w:rFonts w:ascii="Times New Roman" w:hAnsi="Times New Roman" w:eastAsia="Times New Roman" w:cs="Times New Roman"/>
          <w:spacing w:val="-4"/>
          <w:sz w:val="32"/>
          <w:szCs w:val="32"/>
        </w:rPr>
        <w:t>4.4%</w:t>
      </w:r>
      <w:r>
        <w:rPr>
          <w:rFonts w:ascii="宋体" w:hAnsi="宋体" w:eastAsia="宋体" w:cs="宋体"/>
          <w:spacing w:val="-4"/>
          <w:sz w:val="32"/>
          <w:szCs w:val="32"/>
        </w:rPr>
        <w:t>。</w:t>
      </w:r>
      <w:r>
        <w:rPr>
          <w:rFonts w:ascii="宋体" w:hAnsi="宋体" w:eastAsia="宋体" w:cs="宋体"/>
          <w:sz w:val="32"/>
          <w:szCs w:val="32"/>
        </w:rPr>
        <w:t>主要原因是</w:t>
      </w:r>
      <w:r>
        <w:rPr>
          <w:rFonts w:hint="eastAsia" w:ascii="宋体" w:hAnsi="宋体" w:eastAsia="宋体" w:cs="宋体"/>
          <w:sz w:val="32"/>
          <w:szCs w:val="32"/>
          <w:lang w:val="en-US" w:eastAsia="zh-CN"/>
        </w:rPr>
        <w:t>我部门办案业务与专业技术用房于2024年10月份投入使用，维修费用、水费、电费等支出增加</w:t>
      </w:r>
      <w:r>
        <w:rPr>
          <w:rFonts w:ascii="宋体" w:hAnsi="宋体" w:eastAsia="宋体" w:cs="宋体"/>
          <w:sz w:val="32"/>
          <w:szCs w:val="32"/>
        </w:rPr>
        <w:t>。</w:t>
      </w:r>
    </w:p>
    <w:p w14:paraId="6744B542">
      <w:pPr>
        <w:keepNext w:val="0"/>
        <w:keepLines w:val="0"/>
        <w:pageBreakBefore w:val="0"/>
        <w:widowControl/>
        <w:kinsoku w:val="0"/>
        <w:wordWrap/>
        <w:overflowPunct/>
        <w:topLinePunct w:val="0"/>
        <w:autoSpaceDE w:val="0"/>
        <w:autoSpaceDN w:val="0"/>
        <w:bidi w:val="0"/>
        <w:adjustRightInd w:val="0"/>
        <w:snapToGrid w:val="0"/>
        <w:spacing w:before="282" w:line="348" w:lineRule="auto"/>
        <w:textAlignment w:val="baseline"/>
        <w:rPr>
          <w:rFonts w:ascii="黑体" w:hAnsi="黑体" w:eastAsia="黑体" w:cs="黑体"/>
          <w:sz w:val="32"/>
          <w:szCs w:val="32"/>
        </w:rPr>
      </w:pPr>
      <w:r>
        <w:rPr>
          <w:rFonts w:ascii="黑体" w:hAnsi="黑体" w:eastAsia="黑体" w:cs="黑体"/>
          <w:spacing w:val="-2"/>
          <w:sz w:val="32"/>
          <w:szCs w:val="32"/>
        </w:rPr>
        <w:t>七、政府采购支出说明</w:t>
      </w:r>
    </w:p>
    <w:p w14:paraId="4B6D2DAA">
      <w:pPr>
        <w:keepNext w:val="0"/>
        <w:keepLines w:val="0"/>
        <w:pageBreakBefore w:val="0"/>
        <w:widowControl/>
        <w:kinsoku w:val="0"/>
        <w:wordWrap/>
        <w:overflowPunct/>
        <w:topLinePunct w:val="0"/>
        <w:autoSpaceDE w:val="0"/>
        <w:autoSpaceDN w:val="0"/>
        <w:bidi w:val="0"/>
        <w:adjustRightInd w:val="0"/>
        <w:snapToGrid w:val="0"/>
        <w:spacing w:before="282" w:line="348" w:lineRule="auto"/>
        <w:ind w:left="2" w:right="88" w:firstLine="648" w:firstLineChars="200"/>
        <w:jc w:val="both"/>
        <w:textAlignment w:val="baseline"/>
        <w:rPr>
          <w:rFonts w:ascii="宋体" w:hAnsi="宋体" w:eastAsia="宋体" w:cs="宋体"/>
          <w:sz w:val="32"/>
          <w:szCs w:val="32"/>
        </w:rPr>
      </w:pPr>
      <w:r>
        <w:rPr>
          <w:rFonts w:ascii="FangSong_GB2312" w:hAnsi="FangSong_GB2312" w:eastAsia="FangSong_GB2312" w:cs="FangSong_GB2312"/>
          <w:spacing w:val="2"/>
          <w:sz w:val="32"/>
          <w:szCs w:val="32"/>
        </w:rPr>
        <w:t>本</w:t>
      </w:r>
      <w:r>
        <w:rPr>
          <w:rFonts w:ascii="宋体" w:hAnsi="宋体" w:eastAsia="宋体" w:cs="宋体"/>
          <w:spacing w:val="2"/>
          <w:sz w:val="32"/>
          <w:szCs w:val="32"/>
        </w:rPr>
        <w:t>部门</w:t>
      </w:r>
      <w:r>
        <w:rPr>
          <w:rFonts w:ascii="Times New Roman" w:hAnsi="Times New Roman" w:eastAsia="Times New Roman" w:cs="Times New Roman"/>
          <w:spacing w:val="2"/>
          <w:sz w:val="32"/>
          <w:szCs w:val="32"/>
        </w:rPr>
        <w:t>2024</w:t>
      </w:r>
      <w:r>
        <w:rPr>
          <w:rFonts w:ascii="宋体" w:hAnsi="宋体" w:eastAsia="宋体" w:cs="宋体"/>
          <w:spacing w:val="2"/>
          <w:sz w:val="32"/>
          <w:szCs w:val="32"/>
        </w:rPr>
        <w:t>年度政府采购支出总额</w:t>
      </w:r>
      <w:r>
        <w:rPr>
          <w:rFonts w:ascii="Times New Roman" w:hAnsi="Times New Roman" w:eastAsia="Times New Roman" w:cs="Times New Roman"/>
          <w:spacing w:val="2"/>
          <w:sz w:val="32"/>
          <w:szCs w:val="32"/>
        </w:rPr>
        <w:t>45.31</w:t>
      </w:r>
      <w:r>
        <w:rPr>
          <w:rFonts w:ascii="宋体" w:hAnsi="宋体" w:eastAsia="宋体" w:cs="宋体"/>
          <w:spacing w:val="2"/>
          <w:sz w:val="32"/>
          <w:szCs w:val="32"/>
        </w:rPr>
        <w:t>万元，从采</w:t>
      </w:r>
      <w:r>
        <w:rPr>
          <w:rFonts w:ascii="宋体" w:hAnsi="宋体" w:eastAsia="宋体" w:cs="宋体"/>
          <w:spacing w:val="1"/>
          <w:sz w:val="32"/>
          <w:szCs w:val="32"/>
        </w:rPr>
        <w:t>购类型</w:t>
      </w:r>
      <w:r>
        <w:rPr>
          <w:rFonts w:ascii="宋体" w:hAnsi="宋体" w:eastAsia="宋体" w:cs="宋体"/>
          <w:sz w:val="32"/>
          <w:szCs w:val="32"/>
        </w:rPr>
        <w:t xml:space="preserve"> </w:t>
      </w:r>
      <w:r>
        <w:rPr>
          <w:rFonts w:ascii="宋体" w:hAnsi="宋体" w:eastAsia="宋体" w:cs="宋体"/>
          <w:spacing w:val="-2"/>
          <w:sz w:val="32"/>
          <w:szCs w:val="32"/>
        </w:rPr>
        <w:t>来看，政府采购货物支出</w:t>
      </w:r>
      <w:r>
        <w:rPr>
          <w:rFonts w:ascii="Times New Roman" w:hAnsi="Times New Roman" w:eastAsia="Times New Roman" w:cs="Times New Roman"/>
          <w:spacing w:val="-2"/>
          <w:sz w:val="32"/>
          <w:szCs w:val="32"/>
        </w:rPr>
        <w:t>45.31</w:t>
      </w:r>
      <w:r>
        <w:rPr>
          <w:rFonts w:ascii="宋体" w:hAnsi="宋体" w:eastAsia="宋体" w:cs="宋体"/>
          <w:spacing w:val="-2"/>
          <w:sz w:val="32"/>
          <w:szCs w:val="32"/>
        </w:rPr>
        <w:t>万元、政府采购工</w:t>
      </w:r>
      <w:r>
        <w:rPr>
          <w:rFonts w:ascii="宋体" w:hAnsi="宋体" w:eastAsia="宋体" w:cs="宋体"/>
          <w:spacing w:val="-3"/>
          <w:sz w:val="32"/>
          <w:szCs w:val="32"/>
        </w:rPr>
        <w:t>程支出</w:t>
      </w:r>
      <w:r>
        <w:rPr>
          <w:rFonts w:ascii="Times New Roman" w:hAnsi="Times New Roman" w:eastAsia="Times New Roman" w:cs="Times New Roman"/>
          <w:spacing w:val="-3"/>
          <w:sz w:val="32"/>
          <w:szCs w:val="32"/>
        </w:rPr>
        <w:t>0</w:t>
      </w:r>
      <w:r>
        <w:rPr>
          <w:rFonts w:ascii="宋体" w:hAnsi="宋体" w:eastAsia="宋体" w:cs="宋体"/>
          <w:spacing w:val="-3"/>
          <w:sz w:val="32"/>
          <w:szCs w:val="32"/>
        </w:rPr>
        <w:t>万</w:t>
      </w:r>
      <w:r>
        <w:rPr>
          <w:rFonts w:ascii="宋体" w:hAnsi="宋体" w:eastAsia="宋体" w:cs="宋体"/>
          <w:spacing w:val="-4"/>
          <w:sz w:val="32"/>
          <w:szCs w:val="32"/>
        </w:rPr>
        <w:t>元、政府采购服务支出</w:t>
      </w:r>
      <w:r>
        <w:rPr>
          <w:rFonts w:ascii="Times New Roman" w:hAnsi="Times New Roman" w:eastAsia="Times New Roman" w:cs="Times New Roman"/>
          <w:spacing w:val="-4"/>
          <w:sz w:val="32"/>
          <w:szCs w:val="32"/>
        </w:rPr>
        <w:t>0</w:t>
      </w:r>
      <w:r>
        <w:rPr>
          <w:rFonts w:ascii="宋体" w:hAnsi="宋体" w:eastAsia="宋体" w:cs="宋体"/>
          <w:spacing w:val="-4"/>
          <w:sz w:val="32"/>
          <w:szCs w:val="32"/>
        </w:rPr>
        <w:t>万元。授予中小企业合同金额</w:t>
      </w:r>
      <w:r>
        <w:rPr>
          <w:rFonts w:ascii="Times New Roman" w:hAnsi="Times New Roman" w:eastAsia="Times New Roman" w:cs="Times New Roman"/>
          <w:spacing w:val="-4"/>
          <w:sz w:val="32"/>
          <w:szCs w:val="32"/>
        </w:rPr>
        <w:t>0</w:t>
      </w:r>
      <w:r>
        <w:rPr>
          <w:rFonts w:ascii="宋体" w:hAnsi="宋体" w:eastAsia="宋体" w:cs="宋体"/>
          <w:spacing w:val="-4"/>
          <w:sz w:val="32"/>
          <w:szCs w:val="32"/>
        </w:rPr>
        <w:t>万</w:t>
      </w:r>
      <w:r>
        <w:rPr>
          <w:rFonts w:ascii="宋体" w:hAnsi="宋体" w:eastAsia="宋体" w:cs="宋体"/>
          <w:spacing w:val="-11"/>
          <w:sz w:val="32"/>
          <w:szCs w:val="32"/>
        </w:rPr>
        <w:t>元，占政府采购支出总额的</w:t>
      </w:r>
      <w:r>
        <w:rPr>
          <w:rFonts w:ascii="Times New Roman" w:hAnsi="Times New Roman" w:eastAsia="Times New Roman" w:cs="Times New Roman"/>
          <w:spacing w:val="-11"/>
          <w:sz w:val="32"/>
          <w:szCs w:val="32"/>
        </w:rPr>
        <w:t>0%</w:t>
      </w:r>
      <w:r>
        <w:rPr>
          <w:rFonts w:ascii="宋体" w:hAnsi="宋体" w:eastAsia="宋体" w:cs="宋体"/>
          <w:spacing w:val="-11"/>
          <w:sz w:val="32"/>
          <w:szCs w:val="32"/>
        </w:rPr>
        <w:t>，其中授予小微企业合同金额</w:t>
      </w:r>
      <w:r>
        <w:rPr>
          <w:rFonts w:ascii="Times New Roman" w:hAnsi="Times New Roman" w:eastAsia="Times New Roman" w:cs="Times New Roman"/>
          <w:spacing w:val="-11"/>
          <w:sz w:val="32"/>
          <w:szCs w:val="32"/>
        </w:rPr>
        <w:t>0</w:t>
      </w:r>
      <w:r>
        <w:rPr>
          <w:rFonts w:ascii="宋体" w:hAnsi="宋体" w:eastAsia="宋体" w:cs="宋体"/>
          <w:spacing w:val="-2"/>
          <w:sz w:val="32"/>
          <w:szCs w:val="32"/>
        </w:rPr>
        <w:t>万元，占政府采购支出总额的</w:t>
      </w:r>
      <w:r>
        <w:rPr>
          <w:rFonts w:ascii="Times New Roman" w:hAnsi="Times New Roman" w:eastAsia="Times New Roman" w:cs="Times New Roman"/>
          <w:spacing w:val="-2"/>
          <w:sz w:val="32"/>
          <w:szCs w:val="32"/>
        </w:rPr>
        <w:t>0%</w:t>
      </w:r>
      <w:r>
        <w:rPr>
          <w:rFonts w:ascii="宋体" w:hAnsi="宋体" w:eastAsia="宋体" w:cs="宋体"/>
          <w:spacing w:val="-2"/>
          <w:sz w:val="32"/>
          <w:szCs w:val="32"/>
        </w:rPr>
        <w:t>。</w:t>
      </w:r>
    </w:p>
    <w:p w14:paraId="1C402586">
      <w:pPr>
        <w:keepNext w:val="0"/>
        <w:keepLines w:val="0"/>
        <w:pageBreakBefore w:val="0"/>
        <w:widowControl/>
        <w:kinsoku w:val="0"/>
        <w:wordWrap/>
        <w:overflowPunct/>
        <w:topLinePunct w:val="0"/>
        <w:autoSpaceDE w:val="0"/>
        <w:autoSpaceDN w:val="0"/>
        <w:bidi w:val="0"/>
        <w:adjustRightInd w:val="0"/>
        <w:snapToGrid w:val="0"/>
        <w:spacing w:before="282" w:line="348" w:lineRule="auto"/>
        <w:textAlignment w:val="baseline"/>
        <w:rPr>
          <w:rFonts w:ascii="黑体" w:hAnsi="黑体" w:eastAsia="黑体" w:cs="黑体"/>
          <w:sz w:val="32"/>
          <w:szCs w:val="32"/>
        </w:rPr>
      </w:pPr>
      <w:r>
        <w:rPr>
          <w:rFonts w:ascii="黑体" w:hAnsi="黑体" w:eastAsia="黑体" w:cs="黑体"/>
          <w:spacing w:val="-1"/>
          <w:sz w:val="32"/>
          <w:szCs w:val="32"/>
        </w:rPr>
        <w:t>八、国有资产占用情况说明</w:t>
      </w:r>
    </w:p>
    <w:p w14:paraId="6FDF4A62">
      <w:pPr>
        <w:keepNext w:val="0"/>
        <w:keepLines w:val="0"/>
        <w:pageBreakBefore w:val="0"/>
        <w:widowControl/>
        <w:kinsoku w:val="0"/>
        <w:wordWrap/>
        <w:overflowPunct/>
        <w:topLinePunct w:val="0"/>
        <w:autoSpaceDE w:val="0"/>
        <w:autoSpaceDN w:val="0"/>
        <w:bidi w:val="0"/>
        <w:adjustRightInd w:val="0"/>
        <w:snapToGrid w:val="0"/>
        <w:spacing w:before="282" w:line="348" w:lineRule="auto"/>
        <w:ind w:firstLine="616" w:firstLineChars="200"/>
        <w:jc w:val="both"/>
        <w:textAlignment w:val="baseline"/>
        <w:rPr>
          <w:rFonts w:ascii="宋体" w:hAnsi="宋体" w:eastAsia="宋体" w:cs="宋体"/>
          <w:sz w:val="32"/>
          <w:szCs w:val="32"/>
        </w:rPr>
      </w:pPr>
      <w:r>
        <w:rPr>
          <w:rFonts w:ascii="宋体" w:hAnsi="宋体" w:eastAsia="宋体" w:cs="宋体"/>
          <w:spacing w:val="-6"/>
          <w:sz w:val="32"/>
          <w:szCs w:val="32"/>
        </w:rPr>
        <w:t>截至</w:t>
      </w:r>
      <w:r>
        <w:rPr>
          <w:rFonts w:ascii="Times New Roman" w:hAnsi="Times New Roman" w:eastAsia="Times New Roman" w:cs="Times New Roman"/>
          <w:spacing w:val="-6"/>
          <w:sz w:val="32"/>
          <w:szCs w:val="32"/>
        </w:rPr>
        <w:t xml:space="preserve">2024 </w:t>
      </w:r>
      <w:r>
        <w:rPr>
          <w:rFonts w:ascii="宋体" w:hAnsi="宋体" w:eastAsia="宋体" w:cs="宋体"/>
          <w:spacing w:val="-6"/>
          <w:sz w:val="32"/>
          <w:szCs w:val="32"/>
        </w:rPr>
        <w:t>年</w:t>
      </w:r>
      <w:r>
        <w:rPr>
          <w:rFonts w:ascii="Times New Roman" w:hAnsi="Times New Roman" w:eastAsia="Times New Roman" w:cs="Times New Roman"/>
          <w:spacing w:val="-6"/>
          <w:sz w:val="32"/>
          <w:szCs w:val="32"/>
        </w:rPr>
        <w:t>12</w:t>
      </w:r>
      <w:r>
        <w:rPr>
          <w:rFonts w:ascii="宋体" w:hAnsi="宋体" w:eastAsia="宋体" w:cs="宋体"/>
          <w:spacing w:val="-6"/>
          <w:sz w:val="32"/>
          <w:szCs w:val="32"/>
        </w:rPr>
        <w:t>月</w:t>
      </w:r>
      <w:r>
        <w:rPr>
          <w:rFonts w:ascii="Times New Roman" w:hAnsi="Times New Roman" w:eastAsia="Times New Roman" w:cs="Times New Roman"/>
          <w:spacing w:val="-6"/>
          <w:sz w:val="32"/>
          <w:szCs w:val="32"/>
        </w:rPr>
        <w:t xml:space="preserve">31 </w:t>
      </w:r>
      <w:r>
        <w:rPr>
          <w:rFonts w:ascii="宋体" w:hAnsi="宋体" w:eastAsia="宋体" w:cs="宋体"/>
          <w:spacing w:val="-6"/>
          <w:sz w:val="32"/>
          <w:szCs w:val="32"/>
        </w:rPr>
        <w:t>日</w:t>
      </w:r>
      <w:r>
        <w:rPr>
          <w:rFonts w:hint="eastAsia" w:ascii="宋体" w:hAnsi="宋体" w:eastAsia="宋体" w:cs="宋体"/>
          <w:spacing w:val="-6"/>
          <w:sz w:val="32"/>
          <w:szCs w:val="32"/>
          <w:lang w:eastAsia="zh-CN"/>
        </w:rPr>
        <w:t>，</w:t>
      </w:r>
      <w:r>
        <w:rPr>
          <w:rFonts w:ascii="FangSong_GB2312" w:hAnsi="FangSong_GB2312" w:eastAsia="FangSong_GB2312" w:cs="FangSong_GB2312"/>
          <w:spacing w:val="-6"/>
          <w:sz w:val="32"/>
          <w:szCs w:val="32"/>
        </w:rPr>
        <w:t>本</w:t>
      </w:r>
      <w:r>
        <w:rPr>
          <w:rFonts w:ascii="宋体" w:hAnsi="宋体" w:eastAsia="宋体" w:cs="宋体"/>
          <w:spacing w:val="-6"/>
          <w:sz w:val="32"/>
          <w:szCs w:val="32"/>
        </w:rPr>
        <w:t>部门共有车</w:t>
      </w:r>
      <w:r>
        <w:rPr>
          <w:rFonts w:ascii="宋体" w:hAnsi="宋体" w:eastAsia="宋体" w:cs="宋体"/>
          <w:spacing w:val="-7"/>
          <w:sz w:val="32"/>
          <w:szCs w:val="32"/>
        </w:rPr>
        <w:t>辆</w:t>
      </w:r>
      <w:r>
        <w:rPr>
          <w:rFonts w:ascii="Times New Roman" w:hAnsi="Times New Roman" w:eastAsia="Times New Roman" w:cs="Times New Roman"/>
          <w:spacing w:val="-7"/>
          <w:sz w:val="32"/>
          <w:szCs w:val="32"/>
        </w:rPr>
        <w:t>11</w:t>
      </w:r>
      <w:r>
        <w:rPr>
          <w:rFonts w:ascii="宋体" w:hAnsi="宋体" w:eastAsia="宋体" w:cs="宋体"/>
          <w:spacing w:val="-7"/>
          <w:sz w:val="32"/>
          <w:szCs w:val="32"/>
        </w:rPr>
        <w:t>辆，比上年增</w:t>
      </w:r>
      <w:r>
        <w:rPr>
          <w:rFonts w:ascii="宋体" w:hAnsi="宋体" w:eastAsia="宋体" w:cs="宋体"/>
          <w:spacing w:val="-1"/>
          <w:sz w:val="32"/>
          <w:szCs w:val="32"/>
        </w:rPr>
        <w:t>加</w:t>
      </w:r>
      <w:r>
        <w:rPr>
          <w:rFonts w:ascii="Times New Roman" w:hAnsi="Times New Roman" w:eastAsia="Times New Roman" w:cs="Times New Roman"/>
          <w:spacing w:val="-1"/>
          <w:sz w:val="32"/>
          <w:szCs w:val="32"/>
        </w:rPr>
        <w:t>0</w:t>
      </w:r>
      <w:r>
        <w:rPr>
          <w:rFonts w:ascii="宋体" w:hAnsi="宋体" w:eastAsia="宋体" w:cs="宋体"/>
          <w:spacing w:val="-1"/>
          <w:sz w:val="32"/>
          <w:szCs w:val="32"/>
        </w:rPr>
        <w:t>辆，主要是</w:t>
      </w:r>
      <w:r>
        <w:rPr>
          <w:rFonts w:hint="eastAsia" w:asciiTheme="minorEastAsia" w:hAnsiTheme="minorEastAsia" w:eastAsiaTheme="minorEastAsia" w:cstheme="minorEastAsia"/>
          <w:spacing w:val="8"/>
          <w:sz w:val="31"/>
          <w:szCs w:val="31"/>
        </w:rPr>
        <w:t>检察院执法执勤业务用车</w:t>
      </w:r>
      <w:r>
        <w:rPr>
          <w:rFonts w:hint="eastAsia" w:asciiTheme="minorEastAsia" w:hAnsiTheme="minorEastAsia" w:eastAsiaTheme="minorEastAsia" w:cstheme="minorEastAsia"/>
          <w:spacing w:val="8"/>
          <w:sz w:val="31"/>
          <w:szCs w:val="31"/>
          <w:lang w:val="en-US" w:eastAsia="zh-CN"/>
        </w:rPr>
        <w:t>和</w:t>
      </w:r>
      <w:r>
        <w:rPr>
          <w:rFonts w:hint="eastAsia" w:asciiTheme="minorEastAsia" w:hAnsiTheme="minorEastAsia" w:eastAsiaTheme="minorEastAsia" w:cstheme="minorEastAsia"/>
          <w:b w:val="0"/>
          <w:sz w:val="32"/>
          <w:szCs w:val="32"/>
        </w:rPr>
        <w:t>应急保障用车</w:t>
      </w:r>
      <w:r>
        <w:rPr>
          <w:rFonts w:ascii="宋体" w:hAnsi="宋体" w:eastAsia="宋体" w:cs="宋体"/>
          <w:spacing w:val="-1"/>
          <w:sz w:val="32"/>
          <w:szCs w:val="32"/>
        </w:rPr>
        <w:t>。其中，副部（省）级及以上领导</w:t>
      </w:r>
      <w:r>
        <w:rPr>
          <w:rFonts w:ascii="宋体" w:hAnsi="宋体" w:eastAsia="宋体" w:cs="宋体"/>
          <w:spacing w:val="-2"/>
          <w:sz w:val="32"/>
          <w:szCs w:val="32"/>
        </w:rPr>
        <w:t>用车</w:t>
      </w:r>
      <w:r>
        <w:rPr>
          <w:rFonts w:ascii="Times New Roman" w:hAnsi="Times New Roman" w:eastAsia="Times New Roman" w:cs="Times New Roman"/>
          <w:spacing w:val="-2"/>
          <w:sz w:val="32"/>
          <w:szCs w:val="32"/>
        </w:rPr>
        <w:t>0</w:t>
      </w:r>
      <w:r>
        <w:rPr>
          <w:rFonts w:ascii="宋体" w:hAnsi="宋体" w:eastAsia="宋体" w:cs="宋体"/>
          <w:spacing w:val="-2"/>
          <w:sz w:val="32"/>
          <w:szCs w:val="32"/>
        </w:rPr>
        <w:t>辆，主要负责人用车</w:t>
      </w:r>
      <w:r>
        <w:rPr>
          <w:rFonts w:ascii="Times New Roman" w:hAnsi="Times New Roman" w:eastAsia="Times New Roman" w:cs="Times New Roman"/>
          <w:spacing w:val="-2"/>
          <w:sz w:val="32"/>
          <w:szCs w:val="32"/>
        </w:rPr>
        <w:t>0</w:t>
      </w:r>
      <w:r>
        <w:rPr>
          <w:rFonts w:ascii="宋体" w:hAnsi="宋体" w:eastAsia="宋体" w:cs="宋体"/>
          <w:spacing w:val="-2"/>
          <w:sz w:val="32"/>
          <w:szCs w:val="32"/>
        </w:rPr>
        <w:t>辆，机要通信用车</w:t>
      </w:r>
      <w:r>
        <w:rPr>
          <w:rFonts w:hint="eastAsia" w:ascii="Times New Roman" w:hAnsi="Times New Roman" w:eastAsia="宋体" w:cs="Times New Roman"/>
          <w:spacing w:val="-2"/>
          <w:sz w:val="32"/>
          <w:szCs w:val="32"/>
          <w:lang w:val="en-US" w:eastAsia="zh-CN"/>
        </w:rPr>
        <w:t>0</w:t>
      </w:r>
      <w:r>
        <w:rPr>
          <w:rFonts w:ascii="宋体" w:hAnsi="宋体" w:eastAsia="宋体" w:cs="宋体"/>
          <w:spacing w:val="-2"/>
          <w:sz w:val="32"/>
          <w:szCs w:val="32"/>
        </w:rPr>
        <w:t>辆</w:t>
      </w:r>
      <w:r>
        <w:rPr>
          <w:rFonts w:ascii="宋体" w:hAnsi="宋体" w:eastAsia="宋体" w:cs="宋体"/>
          <w:spacing w:val="-3"/>
          <w:sz w:val="32"/>
          <w:szCs w:val="32"/>
        </w:rPr>
        <w:t>，应急保障用车</w:t>
      </w:r>
      <w:r>
        <w:rPr>
          <w:rFonts w:hint="eastAsia" w:ascii="宋体" w:hAnsi="宋体" w:eastAsia="宋体" w:cs="宋体"/>
          <w:spacing w:val="-69"/>
          <w:sz w:val="32"/>
          <w:szCs w:val="32"/>
          <w:lang w:val="en-US" w:eastAsia="zh-CN"/>
        </w:rPr>
        <w:t>1</w:t>
      </w:r>
      <w:r>
        <w:rPr>
          <w:rFonts w:ascii="宋体" w:hAnsi="宋体" w:eastAsia="宋体" w:cs="宋体"/>
          <w:spacing w:val="-3"/>
          <w:sz w:val="32"/>
          <w:szCs w:val="32"/>
        </w:rPr>
        <w:t>辆，执</w:t>
      </w:r>
      <w:r>
        <w:rPr>
          <w:rFonts w:ascii="宋体" w:hAnsi="宋体" w:eastAsia="宋体" w:cs="宋体"/>
          <w:spacing w:val="-11"/>
          <w:sz w:val="32"/>
          <w:szCs w:val="32"/>
        </w:rPr>
        <w:t>法执勤用车</w:t>
      </w:r>
      <w:r>
        <w:rPr>
          <w:rFonts w:ascii="Times New Roman" w:hAnsi="Times New Roman" w:eastAsia="Times New Roman" w:cs="Times New Roman"/>
          <w:spacing w:val="-11"/>
          <w:sz w:val="32"/>
          <w:szCs w:val="32"/>
        </w:rPr>
        <w:t>10</w:t>
      </w:r>
      <w:r>
        <w:rPr>
          <w:rFonts w:ascii="宋体" w:hAnsi="宋体" w:eastAsia="宋体" w:cs="宋体"/>
          <w:spacing w:val="-11"/>
          <w:sz w:val="32"/>
          <w:szCs w:val="32"/>
        </w:rPr>
        <w:t>辆，特种专业技术用车</w:t>
      </w:r>
      <w:r>
        <w:rPr>
          <w:rFonts w:ascii="Times New Roman" w:hAnsi="Times New Roman" w:eastAsia="Times New Roman" w:cs="Times New Roman"/>
          <w:spacing w:val="-11"/>
          <w:sz w:val="32"/>
          <w:szCs w:val="32"/>
        </w:rPr>
        <w:t>0</w:t>
      </w:r>
      <w:r>
        <w:rPr>
          <w:rFonts w:ascii="宋体" w:hAnsi="宋体" w:eastAsia="宋体" w:cs="宋体"/>
          <w:spacing w:val="-11"/>
          <w:sz w:val="32"/>
          <w:szCs w:val="32"/>
        </w:rPr>
        <w:t>辆，离退休干部用车</w:t>
      </w:r>
      <w:r>
        <w:rPr>
          <w:rFonts w:ascii="Times New Roman" w:hAnsi="Times New Roman" w:eastAsia="Times New Roman" w:cs="Times New Roman"/>
          <w:spacing w:val="-11"/>
          <w:sz w:val="32"/>
          <w:szCs w:val="32"/>
        </w:rPr>
        <w:t>0</w:t>
      </w:r>
      <w:r>
        <w:rPr>
          <w:rFonts w:ascii="宋体" w:hAnsi="宋体" w:eastAsia="宋体" w:cs="宋体"/>
          <w:spacing w:val="-11"/>
          <w:sz w:val="32"/>
          <w:szCs w:val="32"/>
        </w:rPr>
        <w:t>辆，</w:t>
      </w:r>
      <w:r>
        <w:rPr>
          <w:rFonts w:ascii="宋体" w:hAnsi="宋体" w:eastAsia="宋体" w:cs="宋体"/>
          <w:spacing w:val="-3"/>
          <w:sz w:val="32"/>
          <w:szCs w:val="32"/>
        </w:rPr>
        <w:t>其他用车</w:t>
      </w:r>
      <w:r>
        <w:rPr>
          <w:rFonts w:ascii="Times New Roman" w:hAnsi="Times New Roman" w:eastAsia="Times New Roman" w:cs="Times New Roman"/>
          <w:spacing w:val="-3"/>
          <w:sz w:val="32"/>
          <w:szCs w:val="32"/>
        </w:rPr>
        <w:t>0</w:t>
      </w:r>
      <w:r>
        <w:rPr>
          <w:rFonts w:ascii="宋体" w:hAnsi="宋体" w:eastAsia="宋体" w:cs="宋体"/>
          <w:spacing w:val="-3"/>
          <w:sz w:val="32"/>
          <w:szCs w:val="32"/>
        </w:rPr>
        <w:t>辆。</w:t>
      </w:r>
      <w:r>
        <w:rPr>
          <w:rFonts w:ascii="FangSong_GB2312" w:hAnsi="FangSong_GB2312" w:eastAsia="FangSong_GB2312" w:cs="FangSong_GB2312"/>
          <w:spacing w:val="-3"/>
          <w:sz w:val="32"/>
          <w:szCs w:val="32"/>
        </w:rPr>
        <w:t>单位</w:t>
      </w:r>
      <w:r>
        <w:rPr>
          <w:rFonts w:ascii="宋体" w:hAnsi="宋体" w:eastAsia="宋体" w:cs="宋体"/>
          <w:spacing w:val="-3"/>
          <w:sz w:val="32"/>
          <w:szCs w:val="32"/>
        </w:rPr>
        <w:t>价值</w:t>
      </w:r>
      <w:r>
        <w:rPr>
          <w:rFonts w:ascii="Times New Roman" w:hAnsi="Times New Roman" w:eastAsia="Times New Roman" w:cs="Times New Roman"/>
          <w:spacing w:val="-3"/>
          <w:sz w:val="32"/>
          <w:szCs w:val="32"/>
        </w:rPr>
        <w:t>100</w:t>
      </w:r>
      <w:r>
        <w:rPr>
          <w:rFonts w:ascii="宋体" w:hAnsi="宋体" w:eastAsia="宋体" w:cs="宋体"/>
          <w:spacing w:val="-3"/>
          <w:sz w:val="32"/>
          <w:szCs w:val="32"/>
        </w:rPr>
        <w:t>万元（含）以上</w:t>
      </w:r>
      <w:r>
        <w:rPr>
          <w:rFonts w:ascii="宋体" w:hAnsi="宋体" w:eastAsia="宋体" w:cs="宋体"/>
          <w:spacing w:val="-6"/>
          <w:sz w:val="32"/>
          <w:szCs w:val="32"/>
        </w:rPr>
        <w:t>设备（不含车辆）</w:t>
      </w:r>
      <w:r>
        <w:rPr>
          <w:rFonts w:ascii="Times New Roman" w:hAnsi="Times New Roman" w:eastAsia="Times New Roman" w:cs="Times New Roman"/>
          <w:spacing w:val="-6"/>
          <w:sz w:val="32"/>
          <w:szCs w:val="32"/>
        </w:rPr>
        <w:t>1</w:t>
      </w:r>
      <w:r>
        <w:rPr>
          <w:rFonts w:ascii="宋体" w:hAnsi="宋体" w:eastAsia="宋体" w:cs="宋体"/>
          <w:spacing w:val="-6"/>
          <w:sz w:val="32"/>
          <w:szCs w:val="32"/>
        </w:rPr>
        <w:t>台（套）。</w:t>
      </w:r>
    </w:p>
    <w:p w14:paraId="735E9161">
      <w:pPr>
        <w:keepNext w:val="0"/>
        <w:keepLines w:val="0"/>
        <w:pageBreakBefore w:val="0"/>
        <w:widowControl/>
        <w:kinsoku w:val="0"/>
        <w:wordWrap/>
        <w:overflowPunct/>
        <w:topLinePunct w:val="0"/>
        <w:autoSpaceDE w:val="0"/>
        <w:autoSpaceDN w:val="0"/>
        <w:bidi w:val="0"/>
        <w:adjustRightInd w:val="0"/>
        <w:snapToGrid w:val="0"/>
        <w:spacing w:before="282" w:line="348" w:lineRule="auto"/>
        <w:ind w:firstLine="632" w:firstLineChars="200"/>
        <w:textAlignment w:val="baseline"/>
        <w:rPr>
          <w:rFonts w:ascii="黑体" w:hAnsi="黑体" w:eastAsia="黑体" w:cs="黑体"/>
          <w:sz w:val="32"/>
          <w:szCs w:val="32"/>
        </w:rPr>
      </w:pPr>
      <w:r>
        <w:rPr>
          <w:rFonts w:ascii="黑体" w:hAnsi="黑体" w:eastAsia="黑体" w:cs="黑体"/>
          <w:spacing w:val="-2"/>
          <w:sz w:val="32"/>
          <w:szCs w:val="32"/>
        </w:rPr>
        <w:t>九、关于</w:t>
      </w:r>
      <w:r>
        <w:rPr>
          <w:rFonts w:ascii="Times New Roman" w:hAnsi="Times New Roman" w:eastAsia="Times New Roman" w:cs="Times New Roman"/>
          <w:spacing w:val="-2"/>
          <w:sz w:val="32"/>
          <w:szCs w:val="32"/>
        </w:rPr>
        <w:t>2024</w:t>
      </w:r>
      <w:r>
        <w:rPr>
          <w:rFonts w:ascii="黑体" w:hAnsi="黑体" w:eastAsia="黑体" w:cs="黑体"/>
          <w:spacing w:val="-2"/>
          <w:sz w:val="32"/>
          <w:szCs w:val="32"/>
        </w:rPr>
        <w:t>年度绩效评价情况的说明</w:t>
      </w:r>
    </w:p>
    <w:p w14:paraId="1AF98DB2">
      <w:pPr>
        <w:keepNext w:val="0"/>
        <w:keepLines w:val="0"/>
        <w:pageBreakBefore w:val="0"/>
        <w:widowControl/>
        <w:kinsoku w:val="0"/>
        <w:wordWrap/>
        <w:overflowPunct/>
        <w:topLinePunct w:val="0"/>
        <w:autoSpaceDE w:val="0"/>
        <w:autoSpaceDN w:val="0"/>
        <w:bidi w:val="0"/>
        <w:adjustRightInd w:val="0"/>
        <w:snapToGrid w:val="0"/>
        <w:spacing w:before="282" w:line="348" w:lineRule="auto"/>
        <w:ind w:firstLine="627" w:firstLineChars="200"/>
        <w:textAlignment w:val="baseline"/>
        <w:rPr>
          <w:rFonts w:ascii="宋体" w:hAnsi="宋体" w:eastAsia="宋体" w:cs="宋体"/>
          <w:b/>
          <w:bCs/>
          <w:spacing w:val="-4"/>
          <w:sz w:val="32"/>
          <w:szCs w:val="32"/>
        </w:rPr>
      </w:pPr>
      <w:r>
        <w:rPr>
          <w:rFonts w:ascii="宋体" w:hAnsi="宋体" w:eastAsia="宋体" w:cs="宋体"/>
          <w:b/>
          <w:bCs/>
          <w:spacing w:val="-4"/>
          <w:sz w:val="32"/>
          <w:szCs w:val="32"/>
        </w:rPr>
        <w:t>（一）绩效评价工作开展情况</w:t>
      </w:r>
    </w:p>
    <w:p w14:paraId="1E815AC1">
      <w:pPr>
        <w:keepNext w:val="0"/>
        <w:keepLines w:val="0"/>
        <w:pageBreakBefore w:val="0"/>
        <w:widowControl/>
        <w:kinsoku w:val="0"/>
        <w:wordWrap/>
        <w:overflowPunct/>
        <w:topLinePunct w:val="0"/>
        <w:autoSpaceDE w:val="0"/>
        <w:autoSpaceDN w:val="0"/>
        <w:bidi w:val="0"/>
        <w:adjustRightInd w:val="0"/>
        <w:snapToGrid w:val="0"/>
        <w:spacing w:before="282" w:line="348" w:lineRule="auto"/>
        <w:ind w:firstLine="628" w:firstLineChars="200"/>
        <w:textAlignment w:val="baseline"/>
        <w:rPr>
          <w:rFonts w:ascii="宋体" w:hAnsi="宋体" w:eastAsia="宋体" w:cs="宋体"/>
          <w:sz w:val="32"/>
          <w:szCs w:val="32"/>
        </w:rPr>
      </w:pPr>
      <w:r>
        <w:rPr>
          <w:rFonts w:ascii="宋体" w:hAnsi="宋体" w:eastAsia="宋体" w:cs="宋体"/>
          <w:spacing w:val="-3"/>
          <w:sz w:val="32"/>
          <w:szCs w:val="32"/>
        </w:rPr>
        <w:t>根据预算绩效管理要求，</w:t>
      </w:r>
      <w:r>
        <w:rPr>
          <w:rFonts w:ascii="FangSong_GB2312" w:hAnsi="FangSong_GB2312" w:eastAsia="FangSong_GB2312" w:cs="FangSong_GB2312"/>
          <w:spacing w:val="-3"/>
          <w:sz w:val="32"/>
          <w:szCs w:val="32"/>
        </w:rPr>
        <w:t>本</w:t>
      </w:r>
      <w:r>
        <w:rPr>
          <w:rFonts w:ascii="宋体" w:hAnsi="宋体" w:eastAsia="宋体" w:cs="宋体"/>
          <w:spacing w:val="-3"/>
          <w:sz w:val="32"/>
          <w:szCs w:val="32"/>
        </w:rPr>
        <w:t>部门组织对</w:t>
      </w:r>
      <w:r>
        <w:rPr>
          <w:rFonts w:ascii="Times New Roman" w:hAnsi="Times New Roman" w:eastAsia="Times New Roman" w:cs="Times New Roman"/>
          <w:spacing w:val="-3"/>
          <w:sz w:val="32"/>
          <w:szCs w:val="32"/>
        </w:rPr>
        <w:t>2024</w:t>
      </w:r>
      <w:r>
        <w:rPr>
          <w:rFonts w:ascii="宋体" w:hAnsi="宋体" w:eastAsia="宋体" w:cs="宋体"/>
          <w:spacing w:val="-3"/>
          <w:sz w:val="32"/>
          <w:szCs w:val="32"/>
        </w:rPr>
        <w:t>年度</w:t>
      </w:r>
      <w:r>
        <w:rPr>
          <w:rFonts w:ascii="FangSong_GB2312" w:hAnsi="FangSong_GB2312" w:eastAsia="FangSong_GB2312" w:cs="FangSong_GB2312"/>
          <w:spacing w:val="-3"/>
          <w:sz w:val="32"/>
          <w:szCs w:val="32"/>
        </w:rPr>
        <w:t>本</w:t>
      </w:r>
      <w:r>
        <w:rPr>
          <w:rFonts w:ascii="宋体" w:hAnsi="宋体" w:eastAsia="宋体" w:cs="宋体"/>
          <w:spacing w:val="-3"/>
          <w:sz w:val="32"/>
          <w:szCs w:val="32"/>
        </w:rPr>
        <w:t>级预算项</w:t>
      </w:r>
      <w:r>
        <w:rPr>
          <w:rFonts w:ascii="宋体" w:hAnsi="宋体" w:eastAsia="宋体" w:cs="宋体"/>
          <w:spacing w:val="-5"/>
          <w:sz w:val="32"/>
          <w:szCs w:val="32"/>
        </w:rPr>
        <w:t>目支出全面开展绩效自评，共涉及资金</w:t>
      </w:r>
      <w:r>
        <w:rPr>
          <w:rFonts w:hint="eastAsia" w:ascii="Times New Roman" w:eastAsia="仿宋_GB2312"/>
          <w:b w:val="0"/>
          <w:sz w:val="32"/>
          <w:szCs w:val="32"/>
          <w:lang w:val="en-US" w:eastAsia="zh-CN"/>
        </w:rPr>
        <w:t>361.89</w:t>
      </w:r>
      <w:r>
        <w:rPr>
          <w:rFonts w:ascii="宋体" w:hAnsi="宋体" w:eastAsia="宋体" w:cs="宋体"/>
          <w:spacing w:val="-5"/>
          <w:sz w:val="32"/>
          <w:szCs w:val="32"/>
        </w:rPr>
        <w:t>万元。其中，</w:t>
      </w:r>
      <w:r>
        <w:rPr>
          <w:rFonts w:ascii="宋体" w:hAnsi="宋体" w:eastAsia="宋体" w:cs="宋体"/>
          <w:spacing w:val="-1"/>
          <w:sz w:val="32"/>
          <w:szCs w:val="32"/>
        </w:rPr>
        <w:t>一般公共预算项目</w:t>
      </w:r>
      <w:r>
        <w:rPr>
          <w:rFonts w:hint="eastAsia" w:ascii="宋体" w:hAnsi="宋体" w:eastAsia="宋体" w:cs="宋体"/>
          <w:spacing w:val="-1"/>
          <w:sz w:val="32"/>
          <w:szCs w:val="32"/>
          <w:lang w:val="en-US" w:eastAsia="zh-CN"/>
        </w:rPr>
        <w:t>10</w:t>
      </w:r>
      <w:r>
        <w:rPr>
          <w:rFonts w:ascii="宋体" w:hAnsi="宋体" w:eastAsia="宋体" w:cs="宋体"/>
          <w:spacing w:val="-1"/>
          <w:sz w:val="32"/>
          <w:szCs w:val="32"/>
        </w:rPr>
        <w:t>个，涉及资金</w:t>
      </w:r>
      <w:r>
        <w:rPr>
          <w:rFonts w:hint="eastAsia" w:ascii="宋体" w:hAnsi="宋体" w:eastAsia="宋体" w:cs="宋体"/>
          <w:spacing w:val="-1"/>
          <w:sz w:val="32"/>
          <w:szCs w:val="32"/>
          <w:lang w:val="en-US" w:eastAsia="zh-CN"/>
        </w:rPr>
        <w:t>361.89</w:t>
      </w:r>
      <w:r>
        <w:rPr>
          <w:rFonts w:ascii="宋体" w:hAnsi="宋体" w:eastAsia="宋体" w:cs="宋体"/>
          <w:spacing w:val="-1"/>
          <w:sz w:val="32"/>
          <w:szCs w:val="32"/>
        </w:rPr>
        <w:t>万元，占一般公共预算项目支出</w:t>
      </w:r>
      <w:r>
        <w:rPr>
          <w:rFonts w:ascii="宋体" w:hAnsi="宋体" w:eastAsia="宋体" w:cs="宋体"/>
          <w:spacing w:val="-6"/>
          <w:sz w:val="32"/>
          <w:szCs w:val="32"/>
        </w:rPr>
        <w:t>总额的</w:t>
      </w:r>
      <w:r>
        <w:rPr>
          <w:rFonts w:ascii="Times New Roman" w:hAnsi="Times New Roman" w:eastAsia="Times New Roman" w:cs="Times New Roman"/>
          <w:spacing w:val="-6"/>
          <w:sz w:val="32"/>
          <w:szCs w:val="32"/>
        </w:rPr>
        <w:t>%</w:t>
      </w:r>
      <w:r>
        <w:rPr>
          <w:rFonts w:ascii="宋体" w:hAnsi="宋体" w:eastAsia="宋体" w:cs="宋体"/>
          <w:spacing w:val="-6"/>
          <w:sz w:val="32"/>
          <w:szCs w:val="32"/>
        </w:rPr>
        <w:t>；政府</w:t>
      </w:r>
      <w:r>
        <w:rPr>
          <w:rFonts w:ascii="FangSong_GB2312" w:hAnsi="FangSong_GB2312" w:eastAsia="FangSong_GB2312" w:cs="FangSong_GB2312"/>
          <w:spacing w:val="-6"/>
          <w:sz w:val="32"/>
          <w:szCs w:val="32"/>
        </w:rPr>
        <w:t>性基</w:t>
      </w:r>
      <w:r>
        <w:rPr>
          <w:rFonts w:ascii="宋体" w:hAnsi="宋体" w:eastAsia="宋体" w:cs="宋体"/>
          <w:spacing w:val="-6"/>
          <w:sz w:val="32"/>
          <w:szCs w:val="32"/>
        </w:rPr>
        <w:t>金预算项目</w:t>
      </w:r>
      <w:r>
        <w:rPr>
          <w:rFonts w:hint="eastAsia" w:ascii="宋体" w:hAnsi="宋体" w:eastAsia="宋体" w:cs="宋体"/>
          <w:spacing w:val="-6"/>
          <w:sz w:val="32"/>
          <w:szCs w:val="32"/>
          <w:lang w:val="en-US" w:eastAsia="zh-CN"/>
        </w:rPr>
        <w:t>0</w:t>
      </w:r>
      <w:r>
        <w:rPr>
          <w:rFonts w:ascii="宋体" w:hAnsi="宋体" w:eastAsia="宋体" w:cs="宋体"/>
          <w:spacing w:val="-6"/>
          <w:sz w:val="32"/>
          <w:szCs w:val="32"/>
        </w:rPr>
        <w:t>个，涉及资金</w:t>
      </w:r>
      <w:r>
        <w:rPr>
          <w:rFonts w:hint="eastAsia" w:ascii="宋体" w:hAnsi="宋体" w:eastAsia="宋体" w:cs="宋体"/>
          <w:spacing w:val="-6"/>
          <w:sz w:val="32"/>
          <w:szCs w:val="32"/>
          <w:lang w:val="en-US" w:eastAsia="zh-CN"/>
        </w:rPr>
        <w:t>0</w:t>
      </w:r>
      <w:r>
        <w:rPr>
          <w:rFonts w:ascii="宋体" w:hAnsi="宋体" w:eastAsia="宋体" w:cs="宋体"/>
          <w:spacing w:val="-6"/>
          <w:sz w:val="32"/>
          <w:szCs w:val="32"/>
        </w:rPr>
        <w:t>万元，占政府</w:t>
      </w:r>
      <w:r>
        <w:rPr>
          <w:rFonts w:ascii="FangSong_GB2312" w:hAnsi="FangSong_GB2312" w:eastAsia="FangSong_GB2312" w:cs="FangSong_GB2312"/>
          <w:spacing w:val="-6"/>
          <w:sz w:val="32"/>
          <w:szCs w:val="32"/>
        </w:rPr>
        <w:t>性基</w:t>
      </w:r>
      <w:r>
        <w:rPr>
          <w:rFonts w:ascii="宋体" w:hAnsi="宋体" w:eastAsia="宋体" w:cs="宋体"/>
          <w:spacing w:val="-6"/>
          <w:sz w:val="32"/>
          <w:szCs w:val="32"/>
        </w:rPr>
        <w:t>金</w:t>
      </w:r>
      <w:r>
        <w:rPr>
          <w:rFonts w:ascii="宋体" w:hAnsi="宋体" w:eastAsia="宋体" w:cs="宋体"/>
          <w:spacing w:val="-14"/>
          <w:sz w:val="32"/>
          <w:szCs w:val="32"/>
        </w:rPr>
        <w:t>预算项目支出总额的</w:t>
      </w:r>
      <w:r>
        <w:rPr>
          <w:rFonts w:hint="eastAsia" w:ascii="宋体" w:hAnsi="宋体" w:eastAsia="宋体" w:cs="宋体"/>
          <w:spacing w:val="-14"/>
          <w:sz w:val="32"/>
          <w:szCs w:val="32"/>
          <w:lang w:val="en-US" w:eastAsia="zh-CN"/>
        </w:rPr>
        <w:t>0</w:t>
      </w:r>
      <w:r>
        <w:rPr>
          <w:rFonts w:ascii="Times New Roman" w:hAnsi="Times New Roman" w:eastAsia="Times New Roman" w:cs="Times New Roman"/>
          <w:spacing w:val="-14"/>
          <w:sz w:val="32"/>
          <w:szCs w:val="32"/>
        </w:rPr>
        <w:t>%</w:t>
      </w:r>
      <w:r>
        <w:rPr>
          <w:rFonts w:ascii="宋体" w:hAnsi="宋体" w:eastAsia="宋体" w:cs="宋体"/>
          <w:spacing w:val="-14"/>
          <w:sz w:val="32"/>
          <w:szCs w:val="32"/>
        </w:rPr>
        <w:t>；国有资</w:t>
      </w:r>
      <w:r>
        <w:rPr>
          <w:rFonts w:ascii="FangSong_GB2312" w:hAnsi="FangSong_GB2312" w:eastAsia="FangSong_GB2312" w:cs="FangSong_GB2312"/>
          <w:spacing w:val="-14"/>
          <w:sz w:val="32"/>
          <w:szCs w:val="32"/>
        </w:rPr>
        <w:t>本经</w:t>
      </w:r>
      <w:r>
        <w:rPr>
          <w:rFonts w:ascii="宋体" w:hAnsi="宋体" w:eastAsia="宋体" w:cs="宋体"/>
          <w:spacing w:val="-14"/>
          <w:sz w:val="32"/>
          <w:szCs w:val="32"/>
        </w:rPr>
        <w:t>营预算项目</w:t>
      </w:r>
      <w:r>
        <w:rPr>
          <w:rFonts w:hint="eastAsia" w:ascii="宋体" w:hAnsi="宋体" w:eastAsia="宋体" w:cs="宋体"/>
          <w:spacing w:val="-14"/>
          <w:sz w:val="32"/>
          <w:szCs w:val="32"/>
          <w:lang w:val="en-US" w:eastAsia="zh-CN"/>
        </w:rPr>
        <w:t>0</w:t>
      </w:r>
      <w:r>
        <w:rPr>
          <w:rFonts w:ascii="宋体" w:hAnsi="宋体" w:eastAsia="宋体" w:cs="宋体"/>
          <w:spacing w:val="-14"/>
          <w:sz w:val="32"/>
          <w:szCs w:val="32"/>
        </w:rPr>
        <w:t>个，涉及资金</w:t>
      </w:r>
      <w:r>
        <w:rPr>
          <w:rFonts w:hint="eastAsia" w:ascii="宋体" w:hAnsi="宋体" w:eastAsia="宋体" w:cs="宋体"/>
          <w:spacing w:val="-14"/>
          <w:sz w:val="32"/>
          <w:szCs w:val="32"/>
          <w:lang w:val="en-US" w:eastAsia="zh-CN"/>
        </w:rPr>
        <w:t>0</w:t>
      </w:r>
      <w:r>
        <w:rPr>
          <w:rFonts w:ascii="宋体" w:hAnsi="宋体" w:eastAsia="宋体" w:cs="宋体"/>
          <w:spacing w:val="-14"/>
          <w:sz w:val="32"/>
          <w:szCs w:val="32"/>
        </w:rPr>
        <w:t>万元</w:t>
      </w:r>
      <w:r>
        <w:rPr>
          <w:rFonts w:hint="eastAsia" w:ascii="宋体" w:hAnsi="宋体" w:eastAsia="宋体" w:cs="宋体"/>
          <w:spacing w:val="-14"/>
          <w:sz w:val="32"/>
          <w:szCs w:val="32"/>
          <w:lang w:eastAsia="zh-CN"/>
        </w:rPr>
        <w:t>，</w:t>
      </w:r>
      <w:r>
        <w:rPr>
          <w:rFonts w:ascii="宋体" w:hAnsi="宋体" w:eastAsia="宋体" w:cs="宋体"/>
          <w:spacing w:val="-1"/>
          <w:sz w:val="32"/>
          <w:szCs w:val="32"/>
        </w:rPr>
        <w:t>占国有资</w:t>
      </w:r>
      <w:r>
        <w:rPr>
          <w:rFonts w:ascii="FangSong_GB2312" w:hAnsi="FangSong_GB2312" w:eastAsia="FangSong_GB2312" w:cs="FangSong_GB2312"/>
          <w:spacing w:val="-1"/>
          <w:sz w:val="32"/>
          <w:szCs w:val="32"/>
        </w:rPr>
        <w:t>本经</w:t>
      </w:r>
      <w:r>
        <w:rPr>
          <w:rFonts w:ascii="宋体" w:hAnsi="宋体" w:eastAsia="宋体" w:cs="宋体"/>
          <w:spacing w:val="-1"/>
          <w:sz w:val="32"/>
          <w:szCs w:val="32"/>
        </w:rPr>
        <w:t>营预算项目支出总额的</w:t>
      </w:r>
      <w:r>
        <w:rPr>
          <w:rFonts w:hint="eastAsia" w:ascii="宋体" w:hAnsi="宋体" w:eastAsia="宋体" w:cs="宋体"/>
          <w:spacing w:val="-1"/>
          <w:sz w:val="32"/>
          <w:szCs w:val="32"/>
          <w:lang w:val="en-US" w:eastAsia="zh-CN"/>
        </w:rPr>
        <w:t>0</w:t>
      </w:r>
      <w:r>
        <w:rPr>
          <w:rFonts w:ascii="Times New Roman" w:hAnsi="Times New Roman" w:eastAsia="Times New Roman" w:cs="Times New Roman"/>
          <w:spacing w:val="-1"/>
          <w:sz w:val="32"/>
          <w:szCs w:val="32"/>
        </w:rPr>
        <w:t>%</w:t>
      </w:r>
      <w:r>
        <w:rPr>
          <w:rFonts w:ascii="宋体" w:hAnsi="宋体" w:eastAsia="宋体" w:cs="宋体"/>
          <w:spacing w:val="-1"/>
          <w:sz w:val="32"/>
          <w:szCs w:val="32"/>
        </w:rPr>
        <w:t>。</w:t>
      </w:r>
    </w:p>
    <w:p w14:paraId="383349D4">
      <w:pPr>
        <w:keepNext w:val="0"/>
        <w:keepLines w:val="0"/>
        <w:pageBreakBefore w:val="0"/>
        <w:widowControl/>
        <w:kinsoku w:val="0"/>
        <w:wordWrap/>
        <w:overflowPunct/>
        <w:topLinePunct w:val="0"/>
        <w:autoSpaceDE w:val="0"/>
        <w:autoSpaceDN w:val="0"/>
        <w:bidi w:val="0"/>
        <w:adjustRightInd w:val="0"/>
        <w:snapToGrid w:val="0"/>
        <w:spacing w:before="282" w:line="348" w:lineRule="auto"/>
        <w:ind w:left="3" w:firstLine="636" w:firstLineChars="200"/>
        <w:jc w:val="both"/>
        <w:textAlignment w:val="baseline"/>
        <w:rPr>
          <w:rFonts w:ascii="宋体" w:hAnsi="宋体" w:eastAsia="宋体" w:cs="宋体"/>
          <w:spacing w:val="-1"/>
          <w:sz w:val="32"/>
          <w:szCs w:val="32"/>
        </w:rPr>
      </w:pPr>
      <w:r>
        <w:rPr>
          <w:rFonts w:ascii="宋体" w:hAnsi="宋体" w:eastAsia="宋体" w:cs="宋体"/>
          <w:spacing w:val="-1"/>
          <w:sz w:val="32"/>
          <w:szCs w:val="32"/>
        </w:rPr>
        <w:t>组织对</w:t>
      </w:r>
      <w:r>
        <w:rPr>
          <w:rFonts w:hint="eastAsia" w:ascii="宋体" w:hAnsi="宋体" w:eastAsia="宋体" w:cs="宋体"/>
          <w:spacing w:val="-1"/>
          <w:sz w:val="32"/>
          <w:szCs w:val="32"/>
          <w:lang w:val="en-US" w:eastAsia="zh-CN"/>
        </w:rPr>
        <w:t>劳务派遣人员工资、聘用制书记员经费</w:t>
      </w:r>
      <w:r>
        <w:rPr>
          <w:rFonts w:ascii="宋体" w:hAnsi="宋体" w:eastAsia="宋体" w:cs="宋体"/>
          <w:spacing w:val="-1"/>
          <w:sz w:val="32"/>
          <w:szCs w:val="32"/>
        </w:rPr>
        <w:t>等个项目开展了部门重点评价，涉及一般公共预算支</w:t>
      </w:r>
      <w:r>
        <w:rPr>
          <w:rFonts w:hint="eastAsia" w:ascii="宋体" w:hAnsi="宋体" w:eastAsia="宋体" w:cs="宋体"/>
          <w:spacing w:val="-1"/>
          <w:sz w:val="32"/>
          <w:szCs w:val="32"/>
          <w:lang w:val="en-US" w:eastAsia="zh-CN"/>
        </w:rPr>
        <w:t>361.89</w:t>
      </w:r>
      <w:r>
        <w:rPr>
          <w:rFonts w:ascii="宋体" w:hAnsi="宋体" w:eastAsia="宋体" w:cs="宋体"/>
          <w:spacing w:val="-1"/>
          <w:sz w:val="32"/>
          <w:szCs w:val="32"/>
        </w:rPr>
        <w:t>出万元，政府性基金预算支出</w:t>
      </w:r>
      <w:r>
        <w:rPr>
          <w:rFonts w:hint="eastAsia" w:ascii="宋体" w:hAnsi="宋体" w:eastAsia="宋体" w:cs="宋体"/>
          <w:spacing w:val="-1"/>
          <w:sz w:val="32"/>
          <w:szCs w:val="32"/>
          <w:lang w:val="en-US" w:eastAsia="zh-CN"/>
        </w:rPr>
        <w:t>0</w:t>
      </w:r>
      <w:r>
        <w:rPr>
          <w:rFonts w:ascii="宋体" w:hAnsi="宋体" w:eastAsia="宋体" w:cs="宋体"/>
          <w:spacing w:val="-1"/>
          <w:sz w:val="32"/>
          <w:szCs w:val="32"/>
        </w:rPr>
        <w:t>万元，国有资本经营预算支出</w:t>
      </w:r>
      <w:r>
        <w:rPr>
          <w:rFonts w:hint="eastAsia" w:ascii="宋体" w:hAnsi="宋体" w:eastAsia="宋体" w:cs="宋体"/>
          <w:spacing w:val="-1"/>
          <w:sz w:val="32"/>
          <w:szCs w:val="32"/>
          <w:lang w:val="en-US" w:eastAsia="zh-CN"/>
        </w:rPr>
        <w:t>0</w:t>
      </w:r>
      <w:r>
        <w:rPr>
          <w:rFonts w:ascii="宋体" w:hAnsi="宋体" w:eastAsia="宋体" w:cs="宋体"/>
          <w:spacing w:val="-1"/>
          <w:sz w:val="32"/>
          <w:szCs w:val="32"/>
        </w:rPr>
        <w:t>万元</w:t>
      </w:r>
      <w:r>
        <w:rPr>
          <w:rFonts w:hint="eastAsia" w:ascii="宋体" w:hAnsi="宋体" w:eastAsia="宋体" w:cs="宋体"/>
          <w:spacing w:val="-1"/>
          <w:sz w:val="32"/>
          <w:szCs w:val="32"/>
          <w:lang w:eastAsia="zh-CN"/>
        </w:rPr>
        <w:t>，</w:t>
      </w:r>
      <w:r>
        <w:rPr>
          <w:rFonts w:ascii="宋体" w:hAnsi="宋体" w:eastAsia="宋体" w:cs="宋体"/>
          <w:spacing w:val="-1"/>
          <w:sz w:val="32"/>
          <w:szCs w:val="32"/>
        </w:rPr>
        <w:t>从评价情况来看</w:t>
      </w:r>
      <w:r>
        <w:rPr>
          <w:rFonts w:hint="eastAsia" w:ascii="宋体" w:hAnsi="宋体" w:eastAsia="宋体" w:cs="宋体"/>
          <w:spacing w:val="-1"/>
          <w:sz w:val="32"/>
          <w:szCs w:val="32"/>
          <w:lang w:eastAsia="zh-CN"/>
        </w:rPr>
        <w:t>。</w:t>
      </w:r>
      <w:r>
        <w:rPr>
          <w:rFonts w:ascii="宋体" w:hAnsi="宋体" w:eastAsia="宋体" w:cs="宋体"/>
          <w:spacing w:val="-1"/>
          <w:sz w:val="32"/>
          <w:szCs w:val="32"/>
        </w:rPr>
        <w:t>通过对我</w:t>
      </w:r>
      <w:r>
        <w:rPr>
          <w:rFonts w:hint="eastAsia" w:ascii="宋体" w:hAnsi="宋体" w:eastAsia="宋体" w:cs="宋体"/>
          <w:spacing w:val="-1"/>
          <w:sz w:val="32"/>
          <w:szCs w:val="32"/>
          <w:lang w:eastAsia="zh-CN"/>
        </w:rPr>
        <w:t>部门</w:t>
      </w:r>
      <w:r>
        <w:rPr>
          <w:rFonts w:ascii="宋体" w:hAnsi="宋体" w:eastAsia="宋体" w:cs="宋体"/>
          <w:spacing w:val="-1"/>
          <w:sz w:val="32"/>
          <w:szCs w:val="32"/>
        </w:rPr>
        <w:t>整体项目实现绩效情况进行认真分析和研究，发现我院项目绩效指标与我院</w:t>
      </w:r>
      <w:r>
        <w:rPr>
          <w:rFonts w:hint="eastAsia" w:ascii="宋体" w:hAnsi="宋体" w:eastAsia="宋体" w:cs="宋体"/>
          <w:spacing w:val="-1"/>
          <w:sz w:val="32"/>
          <w:szCs w:val="32"/>
          <w:lang w:val="en-US" w:eastAsia="zh-CN"/>
        </w:rPr>
        <w:t>履</w:t>
      </w:r>
      <w:r>
        <w:rPr>
          <w:rFonts w:ascii="宋体" w:hAnsi="宋体" w:eastAsia="宋体" w:cs="宋体"/>
          <w:spacing w:val="-1"/>
          <w:sz w:val="32"/>
          <w:szCs w:val="32"/>
        </w:rPr>
        <w:t>职绩效目标一致。目的旨在发挥检察职能</w:t>
      </w:r>
      <w:r>
        <w:rPr>
          <w:rFonts w:hint="eastAsia" w:ascii="宋体" w:hAnsi="宋体" w:eastAsia="宋体" w:cs="宋体"/>
          <w:spacing w:val="-1"/>
          <w:sz w:val="32"/>
          <w:szCs w:val="32"/>
          <w:lang w:eastAsia="zh-CN"/>
        </w:rPr>
        <w:t>，</w:t>
      </w:r>
      <w:r>
        <w:rPr>
          <w:rFonts w:ascii="宋体" w:hAnsi="宋体" w:eastAsia="宋体" w:cs="宋体"/>
          <w:spacing w:val="-1"/>
          <w:sz w:val="32"/>
          <w:szCs w:val="32"/>
        </w:rPr>
        <w:t>不断加大执法办案工作力度，有效遏制贪污腐败及其它刑事案件的多发易发。但是也有个别项目因为项目实施变化等因素未能达到预期效果。我院将进一步提高专项项目绩效管理水平，推动改进专项项目管理工作。</w:t>
      </w:r>
    </w:p>
    <w:p w14:paraId="38F229A3">
      <w:pPr>
        <w:spacing w:line="219" w:lineRule="auto"/>
        <w:ind w:left="649"/>
        <w:rPr>
          <w:rFonts w:ascii="宋体" w:hAnsi="宋体" w:eastAsia="宋体" w:cs="宋体"/>
          <w:b/>
          <w:bCs/>
          <w:spacing w:val="-4"/>
          <w:sz w:val="32"/>
          <w:szCs w:val="32"/>
        </w:rPr>
      </w:pPr>
    </w:p>
    <w:p w14:paraId="06310151">
      <w:pPr>
        <w:spacing w:line="219" w:lineRule="auto"/>
        <w:ind w:left="649"/>
        <w:rPr>
          <w:rFonts w:ascii="宋体" w:hAnsi="宋体" w:eastAsia="宋体" w:cs="宋体"/>
          <w:sz w:val="32"/>
          <w:szCs w:val="32"/>
        </w:rPr>
      </w:pPr>
      <w:r>
        <w:rPr>
          <w:rFonts w:ascii="宋体" w:hAnsi="宋体" w:eastAsia="宋体" w:cs="宋体"/>
          <w:b/>
          <w:bCs/>
          <w:spacing w:val="-4"/>
          <w:sz w:val="32"/>
          <w:szCs w:val="32"/>
        </w:rPr>
        <w:t>（二）部门决算中项目绩效自评结果</w:t>
      </w:r>
    </w:p>
    <w:p w14:paraId="61862CF6">
      <w:pPr>
        <w:keepNext w:val="0"/>
        <w:keepLines w:val="0"/>
        <w:pageBreakBefore w:val="0"/>
        <w:widowControl/>
        <w:kinsoku w:val="0"/>
        <w:wordWrap/>
        <w:overflowPunct/>
        <w:topLinePunct w:val="0"/>
        <w:autoSpaceDE w:val="0"/>
        <w:autoSpaceDN w:val="0"/>
        <w:bidi w:val="0"/>
        <w:adjustRightInd w:val="0"/>
        <w:snapToGrid w:val="0"/>
        <w:spacing w:before="282" w:line="348" w:lineRule="auto"/>
        <w:ind w:left="641" w:firstLine="632" w:firstLineChars="200"/>
        <w:textAlignment w:val="baseline"/>
        <w:rPr>
          <w:rFonts w:hint="eastAsia" w:ascii="宋体" w:hAnsi="宋体" w:eastAsia="宋体" w:cs="宋体"/>
          <w:sz w:val="32"/>
          <w:szCs w:val="32"/>
          <w:lang w:eastAsia="zh-CN"/>
        </w:rPr>
      </w:pPr>
      <w:r>
        <w:rPr>
          <w:rFonts w:ascii="FangSong_GB2312" w:hAnsi="FangSong_GB2312" w:eastAsia="FangSong_GB2312" w:cs="FangSong_GB2312"/>
          <w:spacing w:val="-2"/>
          <w:sz w:val="32"/>
          <w:szCs w:val="32"/>
        </w:rPr>
        <w:t>本</w:t>
      </w:r>
      <w:r>
        <w:rPr>
          <w:rFonts w:ascii="宋体" w:hAnsi="宋体" w:eastAsia="宋体" w:cs="宋体"/>
          <w:spacing w:val="-2"/>
          <w:sz w:val="32"/>
          <w:szCs w:val="32"/>
        </w:rPr>
        <w:t>部门在今年部门决算公开中反映等</w:t>
      </w:r>
      <w:r>
        <w:rPr>
          <w:rFonts w:hint="eastAsia" w:ascii="宋体" w:hAnsi="宋体" w:eastAsia="宋体" w:cs="宋体"/>
          <w:spacing w:val="-2"/>
          <w:sz w:val="32"/>
          <w:szCs w:val="32"/>
          <w:lang w:val="en-US" w:eastAsia="zh-CN"/>
        </w:rPr>
        <w:t>10</w:t>
      </w:r>
      <w:r>
        <w:rPr>
          <w:rFonts w:ascii="宋体" w:hAnsi="宋体" w:eastAsia="宋体" w:cs="宋体"/>
          <w:spacing w:val="-2"/>
          <w:sz w:val="32"/>
          <w:szCs w:val="32"/>
        </w:rPr>
        <w:t>个项目</w:t>
      </w:r>
      <w:r>
        <w:rPr>
          <w:rFonts w:ascii="宋体" w:hAnsi="宋体" w:eastAsia="宋体" w:cs="宋体"/>
          <w:spacing w:val="-3"/>
          <w:sz w:val="32"/>
          <w:szCs w:val="32"/>
        </w:rPr>
        <w:t>绩效自评结果</w:t>
      </w:r>
      <w:r>
        <w:rPr>
          <w:rFonts w:hint="eastAsia" w:ascii="宋体" w:hAnsi="宋体" w:eastAsia="宋体" w:cs="宋体"/>
          <w:spacing w:val="-3"/>
          <w:sz w:val="32"/>
          <w:szCs w:val="32"/>
          <w:lang w:eastAsia="zh-CN"/>
        </w:rPr>
        <w:t>。</w:t>
      </w:r>
    </w:p>
    <w:p w14:paraId="2BC81851">
      <w:pPr>
        <w:keepNext w:val="0"/>
        <w:keepLines w:val="0"/>
        <w:pageBreakBefore w:val="0"/>
        <w:widowControl/>
        <w:kinsoku w:val="0"/>
        <w:wordWrap/>
        <w:overflowPunct/>
        <w:topLinePunct w:val="0"/>
        <w:autoSpaceDE w:val="0"/>
        <w:autoSpaceDN w:val="0"/>
        <w:bidi w:val="0"/>
        <w:adjustRightInd w:val="0"/>
        <w:snapToGrid w:val="0"/>
        <w:spacing w:before="282" w:beforeAutospacing="0" w:after="0" w:afterLines="0" w:afterAutospacing="0" w:line="348" w:lineRule="auto"/>
        <w:ind w:firstLine="640" w:firstLineChars="200"/>
        <w:jc w:val="left"/>
        <w:textAlignment w:val="baseline"/>
        <w:rPr>
          <w:rFonts w:hint="eastAsia" w:asciiTheme="minorEastAsia" w:hAnsiTheme="minorEastAsia" w:eastAsiaTheme="minorEastAsia" w:cstheme="minorEastAsia"/>
          <w:b w:val="0"/>
          <w:sz w:val="32"/>
          <w:szCs w:val="32"/>
          <w:lang w:val="en-US" w:eastAsia="zh-CN"/>
        </w:rPr>
      </w:pPr>
      <w:r>
        <w:rPr>
          <w:rFonts w:hint="eastAsia" w:ascii="Times New Roman" w:eastAsia="仿宋_GB2312"/>
          <w:b w:val="0"/>
          <w:sz w:val="32"/>
          <w:szCs w:val="32"/>
          <w:lang w:val="en-US" w:eastAsia="zh-CN"/>
        </w:rPr>
        <w:t>1、</w:t>
      </w:r>
      <w:r>
        <w:rPr>
          <w:rFonts w:hint="eastAsia" w:ascii="宋体" w:hAnsi="宋体" w:eastAsia="宋体" w:cs="宋体"/>
          <w:spacing w:val="-1"/>
          <w:sz w:val="32"/>
          <w:szCs w:val="32"/>
          <w:lang w:val="en-US" w:eastAsia="zh-CN"/>
        </w:rPr>
        <w:t>劳务派遣人员工资</w:t>
      </w:r>
      <w:r>
        <w:rPr>
          <w:rFonts w:ascii="宋体" w:hAnsi="宋体" w:eastAsia="宋体" w:cs="宋体"/>
          <w:spacing w:val="-1"/>
          <w:sz w:val="32"/>
          <w:szCs w:val="32"/>
        </w:rPr>
        <w:t>项目项目绩效自评情况：根据年初设定的绩效目标，项目绩效自评得分为</w:t>
      </w:r>
      <w:r>
        <w:rPr>
          <w:rFonts w:hint="eastAsia" w:ascii="宋体" w:hAnsi="宋体" w:eastAsia="宋体" w:cs="宋体"/>
          <w:spacing w:val="-1"/>
          <w:sz w:val="32"/>
          <w:szCs w:val="32"/>
          <w:lang w:val="en-US" w:eastAsia="zh-CN"/>
        </w:rPr>
        <w:t>95.14</w:t>
      </w:r>
      <w:r>
        <w:rPr>
          <w:rFonts w:ascii="宋体" w:hAnsi="宋体" w:eastAsia="宋体" w:cs="宋体"/>
          <w:spacing w:val="-1"/>
          <w:sz w:val="32"/>
          <w:szCs w:val="32"/>
        </w:rPr>
        <w:t>分（绩效自评表附后）。全年预算数为</w:t>
      </w:r>
      <w:r>
        <w:rPr>
          <w:rFonts w:hint="eastAsia" w:ascii="宋体" w:hAnsi="宋体" w:eastAsia="宋体" w:cs="宋体"/>
          <w:spacing w:val="-1"/>
          <w:sz w:val="32"/>
          <w:szCs w:val="32"/>
          <w:lang w:val="en-US" w:eastAsia="zh-CN"/>
        </w:rPr>
        <w:t>109</w:t>
      </w:r>
      <w:r>
        <w:rPr>
          <w:rFonts w:ascii="宋体" w:hAnsi="宋体" w:eastAsia="宋体" w:cs="宋体"/>
          <w:spacing w:val="-1"/>
          <w:sz w:val="32"/>
          <w:szCs w:val="32"/>
        </w:rPr>
        <w:t>万元，执行数为</w:t>
      </w:r>
      <w:r>
        <w:rPr>
          <w:rFonts w:hint="eastAsia" w:ascii="宋体" w:hAnsi="宋体" w:eastAsia="宋体" w:cs="宋体"/>
          <w:spacing w:val="-1"/>
          <w:sz w:val="32"/>
          <w:szCs w:val="32"/>
          <w:lang w:val="en-US" w:eastAsia="zh-CN"/>
        </w:rPr>
        <w:t>77.81</w:t>
      </w:r>
      <w:r>
        <w:rPr>
          <w:rFonts w:ascii="宋体" w:hAnsi="宋体" w:eastAsia="宋体" w:cs="宋体"/>
          <w:spacing w:val="-1"/>
          <w:sz w:val="32"/>
          <w:szCs w:val="32"/>
        </w:rPr>
        <w:t>万元</w:t>
      </w:r>
      <w:r>
        <w:rPr>
          <w:rFonts w:ascii="宋体" w:hAnsi="宋体" w:eastAsia="宋体" w:cs="宋体"/>
          <w:spacing w:val="-11"/>
          <w:sz w:val="32"/>
          <w:szCs w:val="32"/>
        </w:rPr>
        <w:t>，完成预算的</w:t>
      </w:r>
      <w:r>
        <w:rPr>
          <w:rFonts w:hint="eastAsia" w:ascii="Times New Roman" w:eastAsia="仿宋_GB2312"/>
          <w:b w:val="0"/>
          <w:sz w:val="32"/>
          <w:szCs w:val="32"/>
          <w:lang w:val="en-US" w:eastAsia="zh-CN"/>
        </w:rPr>
        <w:t>71.38</w:t>
      </w:r>
      <w:r>
        <w:rPr>
          <w:rFonts w:ascii="Times New Roman" w:hAnsi="Times New Roman" w:eastAsia="Times New Roman" w:cs="Times New Roman"/>
          <w:spacing w:val="-11"/>
          <w:sz w:val="32"/>
          <w:szCs w:val="32"/>
        </w:rPr>
        <w:t>%</w:t>
      </w:r>
      <w:r>
        <w:rPr>
          <w:rFonts w:ascii="宋体" w:hAnsi="宋体" w:eastAsia="宋体" w:cs="宋体"/>
          <w:spacing w:val="-11"/>
          <w:sz w:val="32"/>
          <w:szCs w:val="32"/>
        </w:rPr>
        <w:t>。项目绩效目标完成情况：</w:t>
      </w:r>
      <w:r>
        <w:rPr>
          <w:rFonts w:hint="eastAsia" w:asciiTheme="minorEastAsia" w:hAnsiTheme="minorEastAsia" w:eastAsiaTheme="minorEastAsia" w:cstheme="minorEastAsia"/>
          <w:b w:val="0"/>
          <w:sz w:val="32"/>
          <w:szCs w:val="32"/>
          <w:lang w:val="en-US" w:eastAsia="zh-CN"/>
        </w:rPr>
        <w:t>一是保障了检察工作顺利开展；二是提高办案质量，提升了检察机关司法公信力。发现的主要问题及原因是：预算执行中无法完全达到财政规定的各个时间节点的要求。下一步改进措施：进一步改进项目管理工作，并为科学合理编制下年预算积累经验，合理安排下年预算。</w:t>
      </w:r>
    </w:p>
    <w:p w14:paraId="5B37E1FF">
      <w:pPr>
        <w:spacing w:line="218" w:lineRule="auto"/>
        <w:ind w:left="649"/>
        <w:rPr>
          <w:rFonts w:hint="eastAsia" w:ascii="Times New Roman" w:eastAsia="仿宋_GB2312"/>
          <w:b w:val="0"/>
          <w:sz w:val="32"/>
          <w:szCs w:val="32"/>
          <w:lang w:eastAsia="zh-CN"/>
        </w:rPr>
      </w:pPr>
      <w:r>
        <w:rPr>
          <w:rFonts w:hint="eastAsia" w:ascii="Times New Roman" w:eastAsia="仿宋_GB2312"/>
          <w:b w:val="0"/>
          <w:sz w:val="32"/>
          <w:szCs w:val="32"/>
          <w:lang w:eastAsia="zh-CN"/>
        </w:rPr>
        <w:drawing>
          <wp:inline distT="0" distB="0" distL="114300" distR="114300">
            <wp:extent cx="5755005" cy="2914650"/>
            <wp:effectExtent l="0" t="0" r="17145" b="0"/>
            <wp:docPr id="1" name="图片 1" descr="批注 2025-09-08 104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批注 2025-09-08 104352"/>
                    <pic:cNvPicPr>
                      <a:picLocks noChangeAspect="1"/>
                    </pic:cNvPicPr>
                  </pic:nvPicPr>
                  <pic:blipFill>
                    <a:blip r:embed="rId31"/>
                    <a:stretch>
                      <a:fillRect/>
                    </a:stretch>
                  </pic:blipFill>
                  <pic:spPr>
                    <a:xfrm>
                      <a:off x="0" y="0"/>
                      <a:ext cx="5755005" cy="2914650"/>
                    </a:xfrm>
                    <a:prstGeom prst="rect">
                      <a:avLst/>
                    </a:prstGeom>
                  </pic:spPr>
                </pic:pic>
              </a:graphicData>
            </a:graphic>
          </wp:inline>
        </w:drawing>
      </w:r>
    </w:p>
    <w:p w14:paraId="1F214111">
      <w:pPr>
        <w:keepNext w:val="0"/>
        <w:keepLines w:val="0"/>
        <w:pageBreakBefore w:val="0"/>
        <w:widowControl/>
        <w:kinsoku w:val="0"/>
        <w:wordWrap/>
        <w:overflowPunct/>
        <w:topLinePunct w:val="0"/>
        <w:autoSpaceDE w:val="0"/>
        <w:autoSpaceDN w:val="0"/>
        <w:bidi w:val="0"/>
        <w:adjustRightInd w:val="0"/>
        <w:snapToGrid w:val="0"/>
        <w:spacing w:before="282" w:beforeLines="0" w:beforeAutospacing="0" w:after="0" w:afterLines="0" w:afterAutospacing="0" w:line="348" w:lineRule="auto"/>
        <w:ind w:firstLine="636" w:firstLineChars="200"/>
        <w:jc w:val="left"/>
        <w:textAlignment w:val="baseline"/>
        <w:rPr>
          <w:rFonts w:hint="eastAsia" w:ascii="宋体" w:hAnsi="宋体" w:eastAsia="宋体" w:cs="宋体"/>
          <w:spacing w:val="-1"/>
          <w:sz w:val="32"/>
          <w:szCs w:val="32"/>
          <w:lang w:val="en-US" w:eastAsia="zh-CN"/>
        </w:rPr>
      </w:pPr>
      <w:r>
        <w:rPr>
          <w:rFonts w:hint="eastAsia" w:ascii="宋体" w:hAnsi="宋体" w:eastAsia="宋体" w:cs="宋体"/>
          <w:spacing w:val="-1"/>
          <w:sz w:val="32"/>
          <w:szCs w:val="32"/>
          <w:lang w:val="en-US" w:eastAsia="zh-CN"/>
        </w:rPr>
        <w:t>2、聘用制书记员经费项目绩效自评情况：根据年初设定的绩效目标，项目绩效自评得分95分（绩效自评表附后）。全年预算数为126.05万元，执行数为112.02万元，完成预算的88.87%。项目绩效目标完成情况：一是保障了检察工作顺利开展；二是提高办案质量，提升了检察机关司法公信力。发现的主要问题及原因是：预算执行中无法完全达到财政规定的各个时间节点的要求。下一步改进措施：进一步改进项目管理工作，并为科学合理编制下年预算积累经验，合理安排下年预算。</w:t>
      </w:r>
    </w:p>
    <w:p w14:paraId="4A708ECD">
      <w:pPr>
        <w:widowControl/>
        <w:numPr>
          <w:ilvl w:val="0"/>
          <w:numId w:val="0"/>
        </w:numPr>
        <w:spacing w:before="0" w:beforeLines="0" w:beforeAutospacing="0" w:after="0" w:afterLines="0" w:afterAutospacing="0" w:line="360" w:lineRule="auto"/>
        <w:jc w:val="left"/>
      </w:pPr>
      <w:r>
        <w:drawing>
          <wp:inline distT="0" distB="0" distL="114300" distR="114300">
            <wp:extent cx="5760085" cy="2741295"/>
            <wp:effectExtent l="0" t="0" r="12065" b="190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32"/>
                    <a:stretch>
                      <a:fillRect/>
                    </a:stretch>
                  </pic:blipFill>
                  <pic:spPr>
                    <a:xfrm>
                      <a:off x="0" y="0"/>
                      <a:ext cx="5760085" cy="2741295"/>
                    </a:xfrm>
                    <a:prstGeom prst="rect">
                      <a:avLst/>
                    </a:prstGeom>
                    <a:noFill/>
                    <a:ln>
                      <a:noFill/>
                    </a:ln>
                  </pic:spPr>
                </pic:pic>
              </a:graphicData>
            </a:graphic>
          </wp:inline>
        </w:drawing>
      </w:r>
    </w:p>
    <w:p w14:paraId="40FE63AF">
      <w:pPr>
        <w:widowControl/>
        <w:numPr>
          <w:ilvl w:val="0"/>
          <w:numId w:val="0"/>
        </w:numPr>
        <w:spacing w:before="0" w:beforeLines="0" w:beforeAutospacing="0" w:after="0" w:afterLines="0" w:afterAutospacing="0" w:line="360" w:lineRule="auto"/>
        <w:jc w:val="left"/>
      </w:pPr>
    </w:p>
    <w:p w14:paraId="439C0E16">
      <w:pPr>
        <w:widowControl/>
        <w:numPr>
          <w:ilvl w:val="0"/>
          <w:numId w:val="0"/>
        </w:numPr>
        <w:spacing w:before="0" w:beforeLines="0" w:beforeAutospacing="0" w:after="0" w:afterLines="0" w:afterAutospacing="0" w:line="360" w:lineRule="auto"/>
        <w:ind w:firstLine="640" w:firstLineChars="200"/>
        <w:jc w:val="left"/>
        <w:rPr>
          <w:rFonts w:hint="eastAsia" w:ascii="宋体" w:hAnsi="宋体" w:eastAsia="宋体" w:cs="宋体"/>
          <w:spacing w:val="-1"/>
          <w:sz w:val="32"/>
          <w:szCs w:val="32"/>
          <w:lang w:val="en-US" w:eastAsia="zh-CN"/>
        </w:rPr>
      </w:pPr>
      <w:r>
        <w:rPr>
          <w:rFonts w:hint="eastAsia" w:ascii="Times New Roman" w:eastAsia="仿宋_GB2312"/>
          <w:b w:val="0"/>
          <w:sz w:val="32"/>
          <w:szCs w:val="32"/>
          <w:lang w:val="en-US" w:eastAsia="zh-CN"/>
        </w:rPr>
        <w:t>3、</w:t>
      </w:r>
      <w:r>
        <w:rPr>
          <w:rFonts w:hint="eastAsia" w:ascii="宋体" w:hAnsi="宋体" w:eastAsia="宋体" w:cs="宋体"/>
          <w:spacing w:val="-1"/>
          <w:sz w:val="32"/>
          <w:szCs w:val="32"/>
          <w:lang w:val="en-US" w:eastAsia="zh-CN"/>
        </w:rPr>
        <w:t>2023年中央政法纪检监察转移支付资金项目绩效自评情况：根据年初设定的绩效目标，项目绩效自评得分86.92分（绩效自评表附后）。全年预算数为38万元，执行数为30.11万元，完成预算的79.22%。项目绩效目标完成情况：一是保障了检察工作顺利开展，强化了检察监督职能；二是加大了办案力度，提高办案质量，提升了检察机关司法公信力。发现的主要问题及原因是：预算执行中无法完全达到财政规定的各个时间节点的要求。下一步改进措施：进一步改进专项资金项目管理工作，并为科学合理编制下年预算积累经验，合理安排下年预算。</w:t>
      </w:r>
    </w:p>
    <w:p w14:paraId="759FBC9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282" w:beforeLines="0" w:beforeAutospacing="0" w:after="0" w:afterLines="0" w:afterAutospacing="0" w:line="348" w:lineRule="auto"/>
        <w:ind w:firstLine="640" w:firstLineChars="200"/>
        <w:jc w:val="left"/>
        <w:textAlignment w:val="baseline"/>
        <w:rPr>
          <w:rFonts w:hint="eastAsia" w:ascii="Times New Roman" w:eastAsia="仿宋_GB2312"/>
          <w:b w:val="0"/>
          <w:sz w:val="32"/>
          <w:szCs w:val="32"/>
          <w:lang w:eastAsia="zh-CN"/>
        </w:rPr>
      </w:pPr>
      <w:r>
        <w:rPr>
          <w:rFonts w:hint="eastAsia" w:ascii="Times New Roman" w:eastAsia="仿宋_GB2312"/>
          <w:b w:val="0"/>
          <w:sz w:val="32"/>
          <w:szCs w:val="32"/>
          <w:lang w:eastAsia="zh-CN"/>
        </w:rPr>
        <w:drawing>
          <wp:inline distT="0" distB="0" distL="114300" distR="114300">
            <wp:extent cx="5756275" cy="2609850"/>
            <wp:effectExtent l="0" t="0" r="15875" b="0"/>
            <wp:docPr id="5" name="图片 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
                    <pic:cNvPicPr>
                      <a:picLocks noChangeAspect="1"/>
                    </pic:cNvPicPr>
                  </pic:nvPicPr>
                  <pic:blipFill>
                    <a:blip r:embed="rId33"/>
                    <a:stretch>
                      <a:fillRect/>
                    </a:stretch>
                  </pic:blipFill>
                  <pic:spPr>
                    <a:xfrm>
                      <a:off x="0" y="0"/>
                      <a:ext cx="5756275" cy="2609850"/>
                    </a:xfrm>
                    <a:prstGeom prst="rect">
                      <a:avLst/>
                    </a:prstGeom>
                  </pic:spPr>
                </pic:pic>
              </a:graphicData>
            </a:graphic>
          </wp:inline>
        </w:drawing>
      </w:r>
    </w:p>
    <w:p w14:paraId="6DE66BD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282" w:beforeLines="0" w:beforeAutospacing="0" w:after="0" w:afterLines="0" w:afterAutospacing="0" w:line="348" w:lineRule="auto"/>
        <w:ind w:firstLine="640" w:firstLineChars="200"/>
        <w:jc w:val="left"/>
        <w:textAlignment w:val="baseline"/>
        <w:rPr>
          <w:rFonts w:hint="eastAsia" w:ascii="宋体" w:hAnsi="宋体" w:eastAsia="宋体" w:cs="宋体"/>
          <w:spacing w:val="-1"/>
          <w:sz w:val="32"/>
          <w:szCs w:val="32"/>
          <w:lang w:val="en-US" w:eastAsia="zh-CN"/>
        </w:rPr>
      </w:pPr>
      <w:r>
        <w:rPr>
          <w:rFonts w:hint="eastAsia" w:ascii="Times New Roman" w:eastAsia="仿宋_GB2312"/>
          <w:b w:val="0"/>
          <w:sz w:val="32"/>
          <w:szCs w:val="32"/>
          <w:lang w:val="en-US" w:eastAsia="zh-CN"/>
        </w:rPr>
        <w:t>4、</w:t>
      </w:r>
      <w:r>
        <w:rPr>
          <w:rFonts w:hint="eastAsia" w:ascii="宋体" w:hAnsi="宋体" w:eastAsia="宋体" w:cs="宋体"/>
          <w:spacing w:val="-1"/>
          <w:sz w:val="32"/>
          <w:szCs w:val="32"/>
          <w:lang w:val="en-US" w:eastAsia="zh-CN"/>
        </w:rPr>
        <w:t>2023年省级基层公检法司转移支付资金项目绩效自评情况：根据年初设定的绩效目标，项目绩效自评得分60.75分（绩效自评表附后）。全年预算数为29.77万元，执行数为11.15万元，完成预算的27.46%。项目绩效目标完成情况：一是保障了检察工作顺利开展，强化了检察监督职能；二是加大了办案力度，提高办案质量，提升了检察机关司法公信力。发现的主要问题及原因是：预算执行中无法完全达到财政规定的各个时间节点的要求。下一步改进措施：进一步改进专项资金项目管理工作，并为科学合理编制下年预算积累经验，合理安排下年预算。</w:t>
      </w:r>
    </w:p>
    <w:p w14:paraId="1F82AD6C">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drawing>
          <wp:inline distT="0" distB="0" distL="114300" distR="114300">
            <wp:extent cx="5760720" cy="3000375"/>
            <wp:effectExtent l="0" t="0" r="11430" b="9525"/>
            <wp:docPr id="7" name="图片 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4"/>
                    <pic:cNvPicPr>
                      <a:picLocks noChangeAspect="1"/>
                    </pic:cNvPicPr>
                  </pic:nvPicPr>
                  <pic:blipFill>
                    <a:blip r:embed="rId34"/>
                    <a:stretch>
                      <a:fillRect/>
                    </a:stretch>
                  </pic:blipFill>
                  <pic:spPr>
                    <a:xfrm>
                      <a:off x="0" y="0"/>
                      <a:ext cx="5760720" cy="3000375"/>
                    </a:xfrm>
                    <a:prstGeom prst="rect">
                      <a:avLst/>
                    </a:prstGeom>
                  </pic:spPr>
                </pic:pic>
              </a:graphicData>
            </a:graphic>
          </wp:inline>
        </w:drawing>
      </w:r>
    </w:p>
    <w:p w14:paraId="128A4C5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282" w:beforeLines="0" w:beforeAutospacing="0" w:after="0" w:afterLines="0" w:afterAutospacing="0" w:line="348" w:lineRule="auto"/>
        <w:ind w:firstLine="640" w:firstLineChars="200"/>
        <w:jc w:val="left"/>
        <w:textAlignment w:val="baseline"/>
        <w:rPr>
          <w:rFonts w:hint="eastAsia" w:ascii="宋体" w:hAnsi="宋体" w:eastAsia="宋体" w:cs="宋体"/>
          <w:spacing w:val="-1"/>
          <w:sz w:val="32"/>
          <w:szCs w:val="32"/>
          <w:lang w:val="en-US" w:eastAsia="zh-CN"/>
        </w:rPr>
      </w:pPr>
      <w:r>
        <w:rPr>
          <w:rFonts w:hint="eastAsia" w:ascii="Times New Roman" w:eastAsia="仿宋_GB2312"/>
          <w:b w:val="0"/>
          <w:sz w:val="32"/>
          <w:szCs w:val="32"/>
          <w:lang w:val="en-US" w:eastAsia="zh-CN"/>
        </w:rPr>
        <w:t>5、</w:t>
      </w:r>
      <w:r>
        <w:rPr>
          <w:rFonts w:hint="eastAsia" w:ascii="宋体" w:hAnsi="宋体" w:eastAsia="宋体" w:cs="宋体"/>
          <w:spacing w:val="-1"/>
          <w:sz w:val="32"/>
          <w:szCs w:val="32"/>
          <w:lang w:val="en-US" w:eastAsia="zh-CN"/>
        </w:rPr>
        <w:t>2024年中央政法纪检监察转移支付资金项目绩效自评情况：根据年初设定的绩效目标，项目绩效自评得分60.66分（绩效自评表附后）。全年预算数为118万元，执行数为7.8万元，完成预算的6.61%。项目绩效目标完成情况：一是保障了检察工作顺利开展，强化了检察监督职能；二是加大了办案力度，提高办案质量，提升了检察机关司法公信力。发现的主要问题及原因是：预算执行中无法完全达到财政规定的各个时间节点的要求。下一步改进措施：进一步改进专项资金项目管理工作，并为科学合理编制下年预算积累经验，合理安排下年预算。</w:t>
      </w:r>
    </w:p>
    <w:p w14:paraId="056DEA37">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drawing>
          <wp:inline distT="0" distB="0" distL="114300" distR="114300">
            <wp:extent cx="5760085" cy="3134360"/>
            <wp:effectExtent l="0" t="0" r="12065" b="8890"/>
            <wp:docPr id="9" name="图片 9"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5"/>
                    <pic:cNvPicPr>
                      <a:picLocks noChangeAspect="1"/>
                    </pic:cNvPicPr>
                  </pic:nvPicPr>
                  <pic:blipFill>
                    <a:blip r:embed="rId35"/>
                    <a:stretch>
                      <a:fillRect/>
                    </a:stretch>
                  </pic:blipFill>
                  <pic:spPr>
                    <a:xfrm>
                      <a:off x="0" y="0"/>
                      <a:ext cx="5760085" cy="3134360"/>
                    </a:xfrm>
                    <a:prstGeom prst="rect">
                      <a:avLst/>
                    </a:prstGeom>
                  </pic:spPr>
                </pic:pic>
              </a:graphicData>
            </a:graphic>
          </wp:inline>
        </w:drawing>
      </w:r>
    </w:p>
    <w:p w14:paraId="619B627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282" w:beforeLines="0" w:beforeAutospacing="0" w:after="0" w:afterLines="0" w:afterAutospacing="0" w:line="348" w:lineRule="auto"/>
        <w:ind w:firstLine="640" w:firstLineChars="200"/>
        <w:jc w:val="left"/>
        <w:textAlignment w:val="baseline"/>
        <w:rPr>
          <w:rFonts w:hint="eastAsia" w:ascii="宋体" w:hAnsi="宋体" w:eastAsia="宋体" w:cs="宋体"/>
          <w:spacing w:val="-1"/>
          <w:sz w:val="32"/>
          <w:szCs w:val="32"/>
          <w:lang w:val="en-US" w:eastAsia="zh-CN"/>
        </w:rPr>
      </w:pPr>
      <w:r>
        <w:rPr>
          <w:rFonts w:hint="eastAsia" w:ascii="Times New Roman" w:eastAsia="仿宋_GB2312"/>
          <w:b w:val="0"/>
          <w:sz w:val="32"/>
          <w:szCs w:val="32"/>
          <w:lang w:val="en-US" w:eastAsia="zh-CN"/>
        </w:rPr>
        <w:t>6、</w:t>
      </w:r>
      <w:r>
        <w:rPr>
          <w:rFonts w:hint="eastAsia" w:ascii="宋体" w:hAnsi="宋体" w:eastAsia="宋体" w:cs="宋体"/>
          <w:spacing w:val="-1"/>
          <w:sz w:val="32"/>
          <w:szCs w:val="32"/>
          <w:lang w:val="en-US" w:eastAsia="zh-CN"/>
        </w:rPr>
        <w:t>2023年中央政法纪检监察转移支付资金项目绩效自评情况：根据年初设定的绩效目标，项目绩效自评得分76.5分（绩效自评表附后）。全年预算数为43.98万元，执行数为2.21万元，完成预算的5.02%。项目绩效目标完成情况：一是保障了检察工作顺利开展，强化了检察监督职能；二是加大了办案力度，提高办案质量，提升了检察机关司法公信力。发现的主要问题及原因是：预算执行中无法完全达到财政规定的各个时间节点的要求。下一步改进措施：进一步改进专项资金项目管理工作，并为科学合理编制下年预算积累经验，合理安排下年预算。</w:t>
      </w:r>
    </w:p>
    <w:p w14:paraId="4A4BA45C">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drawing>
          <wp:inline distT="0" distB="0" distL="114300" distR="114300">
            <wp:extent cx="5760720" cy="3084195"/>
            <wp:effectExtent l="0" t="0" r="11430" b="1905"/>
            <wp:docPr id="11" name="图片 1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6"/>
                    <pic:cNvPicPr>
                      <a:picLocks noChangeAspect="1"/>
                    </pic:cNvPicPr>
                  </pic:nvPicPr>
                  <pic:blipFill>
                    <a:blip r:embed="rId36"/>
                    <a:stretch>
                      <a:fillRect/>
                    </a:stretch>
                  </pic:blipFill>
                  <pic:spPr>
                    <a:xfrm>
                      <a:off x="0" y="0"/>
                      <a:ext cx="5760720" cy="3084195"/>
                    </a:xfrm>
                    <a:prstGeom prst="rect">
                      <a:avLst/>
                    </a:prstGeom>
                  </pic:spPr>
                </pic:pic>
              </a:graphicData>
            </a:graphic>
          </wp:inline>
        </w:drawing>
      </w:r>
    </w:p>
    <w:p w14:paraId="4225759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282" w:beforeLines="0" w:beforeAutospacing="0" w:after="0" w:afterLines="0" w:afterAutospacing="0" w:line="348" w:lineRule="auto"/>
        <w:ind w:firstLine="640" w:firstLineChars="200"/>
        <w:jc w:val="left"/>
        <w:textAlignment w:val="baseline"/>
        <w:rPr>
          <w:rFonts w:hint="eastAsia" w:ascii="宋体" w:hAnsi="宋体" w:eastAsia="宋体" w:cs="宋体"/>
          <w:spacing w:val="-1"/>
          <w:sz w:val="32"/>
          <w:szCs w:val="32"/>
          <w:lang w:val="en-US" w:eastAsia="zh-CN"/>
        </w:rPr>
      </w:pPr>
      <w:r>
        <w:rPr>
          <w:rFonts w:hint="eastAsia" w:ascii="Times New Roman" w:eastAsia="仿宋_GB2312"/>
          <w:b w:val="0"/>
          <w:sz w:val="32"/>
          <w:szCs w:val="32"/>
          <w:lang w:val="en-US" w:eastAsia="zh-CN"/>
        </w:rPr>
        <w:t>7、</w:t>
      </w:r>
      <w:r>
        <w:rPr>
          <w:rFonts w:hint="eastAsia" w:ascii="宋体" w:hAnsi="宋体" w:eastAsia="宋体" w:cs="宋体"/>
          <w:spacing w:val="-1"/>
          <w:sz w:val="32"/>
          <w:szCs w:val="32"/>
          <w:lang w:val="en-US" w:eastAsia="zh-CN"/>
        </w:rPr>
        <w:t>2024年省级基层公检法司转移支付资金项目绩效自评情况：根据年初设定的绩效目标，项目绩效自评得分76.15分（绩效自评表附后）。全年预算数为85万元，执行数为43.77万元，完成预算的51.49%。项目绩效目标完成情况：一是保障了检察工作顺利开展，强化了检察监督职能；二是加大了办案力度，提高办案质量，提升了检察机关司法公信力。发现的主要问题及原因是：预算执行中无法完全达到财政规定的各个时间节点的要求。下一步改进措施：进一步改进专项资金项目管理工作，并为科学合理编制下年预算积累经验，合理安排下年预算。</w:t>
      </w:r>
    </w:p>
    <w:p w14:paraId="4F4521FE">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drawing>
          <wp:inline distT="0" distB="0" distL="114300" distR="114300">
            <wp:extent cx="5760085" cy="3062605"/>
            <wp:effectExtent l="0" t="0" r="12065" b="4445"/>
            <wp:docPr id="13" name="图片 13"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7"/>
                    <pic:cNvPicPr>
                      <a:picLocks noChangeAspect="1"/>
                    </pic:cNvPicPr>
                  </pic:nvPicPr>
                  <pic:blipFill>
                    <a:blip r:embed="rId37"/>
                    <a:stretch>
                      <a:fillRect/>
                    </a:stretch>
                  </pic:blipFill>
                  <pic:spPr>
                    <a:xfrm>
                      <a:off x="0" y="0"/>
                      <a:ext cx="5760085" cy="3062605"/>
                    </a:xfrm>
                    <a:prstGeom prst="rect">
                      <a:avLst/>
                    </a:prstGeom>
                  </pic:spPr>
                </pic:pic>
              </a:graphicData>
            </a:graphic>
          </wp:inline>
        </w:drawing>
      </w:r>
    </w:p>
    <w:p w14:paraId="781D59A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282" w:beforeLines="0" w:beforeAutospacing="0" w:after="0" w:afterLines="0" w:afterAutospacing="0" w:line="348" w:lineRule="auto"/>
        <w:ind w:firstLine="640" w:firstLineChars="200"/>
        <w:jc w:val="left"/>
        <w:textAlignment w:val="baseline"/>
        <w:rPr>
          <w:rFonts w:hint="eastAsia" w:ascii="宋体" w:hAnsi="宋体" w:eastAsia="宋体" w:cs="宋体"/>
          <w:spacing w:val="-1"/>
          <w:sz w:val="32"/>
          <w:szCs w:val="32"/>
          <w:lang w:val="en-US" w:eastAsia="zh-CN"/>
        </w:rPr>
      </w:pPr>
      <w:r>
        <w:rPr>
          <w:rFonts w:hint="eastAsia" w:ascii="Times New Roman" w:eastAsia="仿宋_GB2312"/>
          <w:b w:val="0"/>
          <w:sz w:val="32"/>
          <w:szCs w:val="32"/>
          <w:lang w:val="en-US" w:eastAsia="zh-CN"/>
        </w:rPr>
        <w:t>8、</w:t>
      </w:r>
      <w:r>
        <w:rPr>
          <w:rFonts w:hint="eastAsia" w:ascii="宋体" w:hAnsi="宋体" w:eastAsia="宋体" w:cs="宋体"/>
          <w:spacing w:val="-1"/>
          <w:sz w:val="32"/>
          <w:szCs w:val="32"/>
          <w:lang w:val="en-US" w:eastAsia="zh-CN"/>
        </w:rPr>
        <w:t>后勤运行保障经费项目绩效自评情况：根据年初设定的绩效目标，项目绩效自评得分87.53分（绩效自评表附后）。全年预算数为113.91万元，执行数为63.05万元，完成预算的55.35%。项目绩效目标完成情况：一是保障了检察工作顺利开展，强化了检察监督职能；二是加大了办案力度，提高办案质量，提升了检察机关司法公信力。发现的主要问题及原因是：预算执行中无法完全达到财政规定的各个时间节点的要求。下一步改进措施：进一步改进专项资金项目管理工作，并为科学合理编制下年预算积累经验，合理安排下年预算。</w:t>
      </w:r>
    </w:p>
    <w:p w14:paraId="07E3CE2B">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drawing>
          <wp:inline distT="0" distB="0" distL="114300" distR="114300">
            <wp:extent cx="5760085" cy="3016885"/>
            <wp:effectExtent l="0" t="0" r="12065" b="12065"/>
            <wp:docPr id="15" name="图片 15"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8"/>
                    <pic:cNvPicPr>
                      <a:picLocks noChangeAspect="1"/>
                    </pic:cNvPicPr>
                  </pic:nvPicPr>
                  <pic:blipFill>
                    <a:blip r:embed="rId38"/>
                    <a:stretch>
                      <a:fillRect/>
                    </a:stretch>
                  </pic:blipFill>
                  <pic:spPr>
                    <a:xfrm>
                      <a:off x="0" y="0"/>
                      <a:ext cx="5760085" cy="3016885"/>
                    </a:xfrm>
                    <a:prstGeom prst="rect">
                      <a:avLst/>
                    </a:prstGeom>
                  </pic:spPr>
                </pic:pic>
              </a:graphicData>
            </a:graphic>
          </wp:inline>
        </w:drawing>
      </w:r>
    </w:p>
    <w:p w14:paraId="2352E5EC">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282" w:beforeLines="0" w:beforeAutospacing="0" w:after="0" w:afterLines="0" w:afterAutospacing="0" w:line="360" w:lineRule="auto"/>
        <w:ind w:firstLine="640" w:firstLineChars="200"/>
        <w:jc w:val="left"/>
        <w:textAlignment w:val="baseline"/>
        <w:rPr>
          <w:rFonts w:hint="eastAsia" w:ascii="宋体" w:hAnsi="宋体" w:eastAsia="宋体" w:cs="宋体"/>
          <w:spacing w:val="-1"/>
          <w:sz w:val="32"/>
          <w:szCs w:val="32"/>
          <w:lang w:val="en-US" w:eastAsia="zh-CN"/>
        </w:rPr>
      </w:pPr>
      <w:r>
        <w:rPr>
          <w:rFonts w:hint="eastAsia" w:ascii="Times New Roman" w:eastAsia="仿宋_GB2312"/>
          <w:b w:val="0"/>
          <w:sz w:val="32"/>
          <w:szCs w:val="32"/>
          <w:lang w:val="en-US" w:eastAsia="zh-CN"/>
        </w:rPr>
        <w:t>9、</w:t>
      </w:r>
      <w:r>
        <w:rPr>
          <w:rFonts w:hint="eastAsia" w:ascii="宋体" w:hAnsi="宋体" w:eastAsia="宋体" w:cs="宋体"/>
          <w:spacing w:val="-1"/>
          <w:sz w:val="32"/>
          <w:szCs w:val="32"/>
          <w:lang w:val="en-US" w:eastAsia="zh-CN"/>
        </w:rPr>
        <w:t>景县人民检察院关于2024年国家司法救助资金项目绩效自评情况：根据年初设定的绩效目标，项目绩效自评得分100分（绩效自评表附后）。全年预算数为14万元，执行数为14万元，完成预算的100%。项目绩效目标完成情况：一是保障了检察工作顺利开展，强化了检察监督职能；二是加大了办案力度，提高办案质量，提升了检察机关司法公信力。发现的主要问题及原因是：预算执行中无法完全达到财政规定的各个时间节点的要求。下一步改进措施：进一步改进专项资金项目管理工作，并为科学合理编制下年预算积累经验，合理安排下年预算。</w:t>
      </w:r>
    </w:p>
    <w:p w14:paraId="50311766">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drawing>
          <wp:inline distT="0" distB="0" distL="114300" distR="114300">
            <wp:extent cx="5751830" cy="3059430"/>
            <wp:effectExtent l="0" t="0" r="1270" b="7620"/>
            <wp:docPr id="17" name="图片 17"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9"/>
                    <pic:cNvPicPr>
                      <a:picLocks noChangeAspect="1"/>
                    </pic:cNvPicPr>
                  </pic:nvPicPr>
                  <pic:blipFill>
                    <a:blip r:embed="rId39"/>
                    <a:stretch>
                      <a:fillRect/>
                    </a:stretch>
                  </pic:blipFill>
                  <pic:spPr>
                    <a:xfrm>
                      <a:off x="0" y="0"/>
                      <a:ext cx="5751830" cy="3059430"/>
                    </a:xfrm>
                    <a:prstGeom prst="rect">
                      <a:avLst/>
                    </a:prstGeom>
                  </pic:spPr>
                </pic:pic>
              </a:graphicData>
            </a:graphic>
          </wp:inline>
        </w:drawing>
      </w:r>
    </w:p>
    <w:p w14:paraId="716E9FDB">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eastAsia="zh-CN"/>
        </w:rPr>
      </w:pPr>
    </w:p>
    <w:p w14:paraId="3C2A88AF">
      <w:pPr>
        <w:widowControl/>
        <w:numPr>
          <w:ilvl w:val="0"/>
          <w:numId w:val="0"/>
        </w:numPr>
        <w:spacing w:before="0" w:beforeLines="0" w:beforeAutospacing="0" w:after="0" w:afterLines="0" w:afterAutospacing="0" w:line="360" w:lineRule="auto"/>
        <w:ind w:firstLine="640" w:firstLineChars="200"/>
        <w:jc w:val="left"/>
        <w:rPr>
          <w:rFonts w:hint="eastAsia" w:ascii="宋体" w:hAnsi="宋体" w:eastAsia="宋体" w:cs="宋体"/>
          <w:spacing w:val="-1"/>
          <w:sz w:val="32"/>
          <w:szCs w:val="32"/>
          <w:lang w:val="en-US" w:eastAsia="zh-CN"/>
        </w:rPr>
      </w:pPr>
      <w:r>
        <w:rPr>
          <w:rFonts w:hint="eastAsia" w:ascii="Times New Roman" w:eastAsia="仿宋_GB2312"/>
          <w:b w:val="0"/>
          <w:sz w:val="32"/>
          <w:szCs w:val="32"/>
          <w:lang w:val="en-US" w:eastAsia="zh-CN"/>
        </w:rPr>
        <w:t>10、</w:t>
      </w:r>
      <w:r>
        <w:rPr>
          <w:rFonts w:hint="eastAsia" w:ascii="宋体" w:hAnsi="宋体" w:eastAsia="宋体" w:cs="宋体"/>
          <w:spacing w:val="-1"/>
          <w:sz w:val="32"/>
          <w:szCs w:val="32"/>
          <w:lang w:val="en-US" w:eastAsia="zh-CN"/>
        </w:rPr>
        <w:t>2024年中央政法纪检监察转移支付资金项目绩效自评情况：根据年初设定的绩效目标，项目绩效自评得0分（绩效自评表附后）。全年预算数为3万元，执行数为0万元，完成预算的0%。项目绩效目标完成情况：无。发现的主要问题及原因是：预算执行中无法完全达到财政规定的各个时间节点的要求。下一步改进措施：进一步改进专项资金项目管理工作，并为科学合理编制下年预算积累经验，合理安排下年预算。</w:t>
      </w:r>
    </w:p>
    <w:p w14:paraId="26CF52EF">
      <w:pPr>
        <w:spacing w:line="218" w:lineRule="auto"/>
        <w:ind w:left="649"/>
        <w:rPr>
          <w:rFonts w:hint="eastAsia" w:ascii="Times New Roman" w:eastAsia="仿宋_GB2312"/>
          <w:b w:val="0"/>
          <w:sz w:val="32"/>
          <w:szCs w:val="32"/>
          <w:lang w:eastAsia="zh-CN"/>
        </w:rPr>
      </w:pPr>
      <w:r>
        <w:rPr>
          <w:rFonts w:hint="eastAsia" w:ascii="Times New Roman" w:eastAsia="仿宋_GB2312"/>
          <w:b w:val="0"/>
          <w:sz w:val="32"/>
          <w:szCs w:val="32"/>
          <w:lang w:eastAsia="zh-CN"/>
        </w:rPr>
        <w:drawing>
          <wp:inline distT="0" distB="0" distL="114300" distR="114300">
            <wp:extent cx="5760085" cy="3559175"/>
            <wp:effectExtent l="0" t="0" r="12065" b="3175"/>
            <wp:docPr id="19" name="图片 19"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0"/>
                    <pic:cNvPicPr>
                      <a:picLocks noChangeAspect="1"/>
                    </pic:cNvPicPr>
                  </pic:nvPicPr>
                  <pic:blipFill>
                    <a:blip r:embed="rId40"/>
                    <a:stretch>
                      <a:fillRect/>
                    </a:stretch>
                  </pic:blipFill>
                  <pic:spPr>
                    <a:xfrm>
                      <a:off x="0" y="0"/>
                      <a:ext cx="5760085" cy="3559175"/>
                    </a:xfrm>
                    <a:prstGeom prst="rect">
                      <a:avLst/>
                    </a:prstGeom>
                  </pic:spPr>
                </pic:pic>
              </a:graphicData>
            </a:graphic>
          </wp:inline>
        </w:drawing>
      </w:r>
    </w:p>
    <w:p w14:paraId="4FFA9625">
      <w:pPr>
        <w:numPr>
          <w:ilvl w:val="0"/>
          <w:numId w:val="0"/>
        </w:numPr>
        <w:spacing w:line="218" w:lineRule="auto"/>
        <w:rPr>
          <w:rFonts w:ascii="宋体" w:hAnsi="宋体" w:eastAsia="宋体" w:cs="宋体"/>
          <w:b/>
          <w:bCs/>
          <w:spacing w:val="-4"/>
          <w:sz w:val="32"/>
          <w:szCs w:val="32"/>
        </w:rPr>
      </w:pPr>
    </w:p>
    <w:p w14:paraId="20462149">
      <w:pPr>
        <w:numPr>
          <w:ilvl w:val="0"/>
          <w:numId w:val="0"/>
        </w:numPr>
        <w:spacing w:line="218" w:lineRule="auto"/>
        <w:rPr>
          <w:rFonts w:ascii="宋体" w:hAnsi="宋体" w:eastAsia="宋体" w:cs="宋体"/>
          <w:b/>
          <w:bCs/>
          <w:spacing w:val="-4"/>
          <w:sz w:val="32"/>
          <w:szCs w:val="32"/>
        </w:rPr>
      </w:pPr>
    </w:p>
    <w:p w14:paraId="48C0C410">
      <w:pPr>
        <w:numPr>
          <w:ilvl w:val="0"/>
          <w:numId w:val="2"/>
        </w:numPr>
        <w:spacing w:line="218" w:lineRule="auto"/>
        <w:ind w:left="649"/>
        <w:rPr>
          <w:rFonts w:ascii="宋体" w:hAnsi="宋体" w:eastAsia="宋体" w:cs="宋体"/>
          <w:b/>
          <w:bCs/>
          <w:spacing w:val="-4"/>
          <w:sz w:val="32"/>
          <w:szCs w:val="32"/>
        </w:rPr>
      </w:pPr>
      <w:r>
        <w:rPr>
          <w:rFonts w:ascii="宋体" w:hAnsi="宋体" w:eastAsia="宋体" w:cs="宋体"/>
          <w:b/>
          <w:bCs/>
          <w:spacing w:val="-4"/>
          <w:sz w:val="32"/>
          <w:szCs w:val="32"/>
        </w:rPr>
        <w:t>部门评价项目绩效评价结果</w:t>
      </w:r>
    </w:p>
    <w:p w14:paraId="5130F4A6">
      <w:pPr>
        <w:numPr>
          <w:ilvl w:val="0"/>
          <w:numId w:val="0"/>
        </w:numPr>
        <w:spacing w:line="218" w:lineRule="auto"/>
        <w:rPr>
          <w:rFonts w:ascii="宋体" w:hAnsi="宋体" w:eastAsia="宋体" w:cs="宋体"/>
          <w:b/>
          <w:bCs/>
          <w:spacing w:val="-4"/>
          <w:sz w:val="32"/>
          <w:szCs w:val="32"/>
        </w:rPr>
      </w:pPr>
    </w:p>
    <w:p w14:paraId="00439AA4">
      <w:pPr>
        <w:widowControl/>
        <w:numPr>
          <w:ilvl w:val="0"/>
          <w:numId w:val="0"/>
        </w:numPr>
        <w:spacing w:before="0" w:beforeLines="0" w:beforeAutospacing="0" w:after="0" w:afterLines="0" w:afterAutospacing="0" w:line="360" w:lineRule="auto"/>
        <w:ind w:firstLine="644" w:firstLineChars="200"/>
        <w:jc w:val="left"/>
      </w:pPr>
      <w:r>
        <w:rPr>
          <w:rFonts w:ascii="FangSong_GB2312" w:hAnsi="FangSong_GB2312" w:eastAsia="FangSong_GB2312" w:cs="FangSong_GB2312"/>
          <w:spacing w:val="6"/>
          <w:sz w:val="31"/>
          <w:szCs w:val="31"/>
        </w:rPr>
        <w:t>本部门无202</w:t>
      </w:r>
      <w:r>
        <w:rPr>
          <w:rFonts w:hint="eastAsia" w:ascii="FangSong_GB2312" w:hAnsi="FangSong_GB2312" w:eastAsia="FangSong_GB2312" w:cs="FangSong_GB2312"/>
          <w:spacing w:val="6"/>
          <w:sz w:val="31"/>
          <w:szCs w:val="31"/>
          <w:lang w:val="en-US" w:eastAsia="zh-CN"/>
        </w:rPr>
        <w:t>4</w:t>
      </w:r>
      <w:r>
        <w:rPr>
          <w:rFonts w:ascii="FangSong_GB2312" w:hAnsi="FangSong_GB2312" w:eastAsia="FangSong_GB2312" w:cs="FangSong_GB2312"/>
          <w:spacing w:val="6"/>
          <w:sz w:val="31"/>
          <w:szCs w:val="31"/>
        </w:rPr>
        <w:t>年度部门评价项目绩效评价结果</w:t>
      </w:r>
      <w:r>
        <w:rPr>
          <w:rFonts w:hint="eastAsia" w:ascii="FangSong_GB2312" w:hAnsi="FangSong_GB2312" w:eastAsia="FangSong_GB2312" w:cs="FangSong_GB2312"/>
          <w:spacing w:val="6"/>
          <w:sz w:val="31"/>
          <w:szCs w:val="31"/>
          <w:lang w:eastAsia="zh-CN"/>
        </w:rPr>
        <w:t>。</w:t>
      </w:r>
    </w:p>
    <w:p w14:paraId="16247890">
      <w:pPr>
        <w:pStyle w:val="2"/>
        <w:spacing w:line="276" w:lineRule="auto"/>
      </w:pPr>
    </w:p>
    <w:p w14:paraId="1FB280E7">
      <w:pPr>
        <w:spacing w:before="104" w:line="221" w:lineRule="auto"/>
        <w:ind w:left="645"/>
        <w:rPr>
          <w:rFonts w:ascii="Arial" w:hAnsi="Arial" w:eastAsia="Arial" w:cs="Arial"/>
          <w:snapToGrid w:val="0"/>
          <w:color w:val="000000"/>
          <w:kern w:val="0"/>
          <w:sz w:val="21"/>
          <w:szCs w:val="21"/>
          <w:lang w:val="en-US" w:eastAsia="en-US" w:bidi="ar-SA"/>
        </w:rPr>
      </w:pPr>
      <w:r>
        <w:rPr>
          <w:rFonts w:ascii="黑体" w:hAnsi="黑体" w:eastAsia="黑体" w:cs="黑体"/>
          <w:spacing w:val="-2"/>
          <w:sz w:val="32"/>
          <w:szCs w:val="32"/>
        </w:rPr>
        <w:t>十、其他需要说明的情况</w:t>
      </w:r>
    </w:p>
    <w:p w14:paraId="3D44CA64">
      <w:pPr>
        <w:bidi w:val="0"/>
        <w:rPr>
          <w:rFonts w:hint="eastAsia"/>
          <w:lang w:val="en-US" w:eastAsia="zh-CN"/>
        </w:rPr>
      </w:pPr>
    </w:p>
    <w:p w14:paraId="32108D16">
      <w:pPr>
        <w:spacing w:before="104" w:line="326" w:lineRule="auto"/>
        <w:ind w:firstLine="666"/>
        <w:rPr>
          <w:rFonts w:ascii="宋体" w:hAnsi="宋体" w:eastAsia="宋体" w:cs="宋体"/>
          <w:sz w:val="32"/>
          <w:szCs w:val="32"/>
        </w:rPr>
      </w:pPr>
      <w:r>
        <w:rPr>
          <w:rFonts w:ascii="Times New Roman" w:hAnsi="Times New Roman" w:eastAsia="Times New Roman" w:cs="Times New Roman"/>
          <w:spacing w:val="1"/>
          <w:sz w:val="32"/>
          <w:szCs w:val="32"/>
        </w:rPr>
        <w:t>1.</w:t>
      </w:r>
      <w:r>
        <w:rPr>
          <w:rFonts w:ascii="FangSong_GB2312" w:hAnsi="FangSong_GB2312" w:eastAsia="FangSong_GB2312" w:cs="FangSong_GB2312"/>
          <w:spacing w:val="1"/>
          <w:sz w:val="32"/>
          <w:szCs w:val="32"/>
        </w:rPr>
        <w:t>本</w:t>
      </w:r>
      <w:r>
        <w:rPr>
          <w:rFonts w:ascii="宋体" w:hAnsi="宋体" w:eastAsia="宋体" w:cs="宋体"/>
          <w:spacing w:val="1"/>
          <w:sz w:val="32"/>
          <w:szCs w:val="32"/>
        </w:rPr>
        <w:t>部门</w:t>
      </w:r>
      <w:r>
        <w:rPr>
          <w:rFonts w:ascii="Times New Roman" w:hAnsi="Times New Roman" w:eastAsia="Times New Roman" w:cs="Times New Roman"/>
          <w:spacing w:val="1"/>
          <w:sz w:val="32"/>
          <w:szCs w:val="32"/>
        </w:rPr>
        <w:t>2024</w:t>
      </w:r>
      <w:r>
        <w:rPr>
          <w:rFonts w:ascii="宋体" w:hAnsi="宋体" w:eastAsia="宋体" w:cs="宋体"/>
          <w:spacing w:val="1"/>
          <w:sz w:val="32"/>
          <w:szCs w:val="32"/>
        </w:rPr>
        <w:t>年度政府</w:t>
      </w:r>
      <w:r>
        <w:rPr>
          <w:rFonts w:ascii="FangSong_GB2312" w:hAnsi="FangSong_GB2312" w:eastAsia="FangSong_GB2312" w:cs="FangSong_GB2312"/>
          <w:spacing w:val="1"/>
          <w:sz w:val="32"/>
          <w:szCs w:val="32"/>
        </w:rPr>
        <w:t>性基</w:t>
      </w:r>
      <w:r>
        <w:rPr>
          <w:rFonts w:ascii="宋体" w:hAnsi="宋体" w:eastAsia="宋体" w:cs="宋体"/>
          <w:spacing w:val="1"/>
          <w:sz w:val="32"/>
          <w:szCs w:val="32"/>
        </w:rPr>
        <w:t>金预算财政拨款收入支出决算表</w:t>
      </w:r>
      <w:r>
        <w:rPr>
          <w:rFonts w:ascii="宋体" w:hAnsi="宋体" w:eastAsia="宋体" w:cs="宋体"/>
          <w:spacing w:val="-2"/>
          <w:sz w:val="32"/>
          <w:szCs w:val="32"/>
        </w:rPr>
        <w:t>（公开</w:t>
      </w:r>
      <w:r>
        <w:rPr>
          <w:rFonts w:ascii="Times New Roman" w:hAnsi="Times New Roman" w:eastAsia="Times New Roman" w:cs="Times New Roman"/>
          <w:spacing w:val="-2"/>
          <w:sz w:val="32"/>
          <w:szCs w:val="32"/>
        </w:rPr>
        <w:t>07</w:t>
      </w:r>
      <w:r>
        <w:rPr>
          <w:rFonts w:ascii="宋体" w:hAnsi="宋体" w:eastAsia="宋体" w:cs="宋体"/>
          <w:spacing w:val="-2"/>
          <w:sz w:val="32"/>
          <w:szCs w:val="32"/>
        </w:rPr>
        <w:t>表）、国有资</w:t>
      </w:r>
      <w:r>
        <w:rPr>
          <w:rFonts w:ascii="FangSong_GB2312" w:hAnsi="FangSong_GB2312" w:eastAsia="FangSong_GB2312" w:cs="FangSong_GB2312"/>
          <w:spacing w:val="-2"/>
          <w:sz w:val="32"/>
          <w:szCs w:val="32"/>
        </w:rPr>
        <w:t>本经</w:t>
      </w:r>
      <w:r>
        <w:rPr>
          <w:rFonts w:ascii="宋体" w:hAnsi="宋体" w:eastAsia="宋体" w:cs="宋体"/>
          <w:spacing w:val="-2"/>
          <w:sz w:val="32"/>
          <w:szCs w:val="32"/>
        </w:rPr>
        <w:t>营预算财政拨款支出决算表（公开</w:t>
      </w:r>
      <w:r>
        <w:rPr>
          <w:rFonts w:ascii="Times New Roman" w:hAnsi="Times New Roman" w:eastAsia="Times New Roman" w:cs="Times New Roman"/>
          <w:spacing w:val="-2"/>
          <w:sz w:val="32"/>
          <w:szCs w:val="32"/>
        </w:rPr>
        <w:t>08</w:t>
      </w:r>
      <w:r>
        <w:rPr>
          <w:rFonts w:ascii="宋体" w:hAnsi="宋体" w:eastAsia="宋体" w:cs="宋体"/>
          <w:spacing w:val="-4"/>
          <w:sz w:val="32"/>
          <w:szCs w:val="32"/>
        </w:rPr>
        <w:t>表）无相应收支，故空表列示。</w:t>
      </w:r>
    </w:p>
    <w:p w14:paraId="4D3A0B30">
      <w:pPr>
        <w:spacing w:before="278" w:line="326" w:lineRule="auto"/>
        <w:ind w:left="5" w:right="127" w:firstLine="630"/>
        <w:rPr>
          <w:rFonts w:ascii="宋体" w:hAnsi="宋体" w:eastAsia="宋体" w:cs="宋体"/>
          <w:sz w:val="32"/>
          <w:szCs w:val="32"/>
        </w:rPr>
      </w:pPr>
      <w:r>
        <w:rPr>
          <w:rFonts w:ascii="Times New Roman" w:hAnsi="Times New Roman" w:eastAsia="Times New Roman" w:cs="Times New Roman"/>
          <w:spacing w:val="-5"/>
          <w:sz w:val="32"/>
          <w:szCs w:val="32"/>
        </w:rPr>
        <w:t>2.</w:t>
      </w:r>
      <w:r>
        <w:rPr>
          <w:rFonts w:ascii="宋体" w:hAnsi="宋体" w:eastAsia="宋体" w:cs="宋体"/>
          <w:spacing w:val="-5"/>
          <w:sz w:val="32"/>
          <w:szCs w:val="32"/>
        </w:rPr>
        <w:t>由于决算公开表格中金额数值应当保留两</w:t>
      </w:r>
      <w:r>
        <w:rPr>
          <w:rFonts w:ascii="FangSong_GB2312" w:hAnsi="FangSong_GB2312" w:eastAsia="FangSong_GB2312" w:cs="FangSong_GB2312"/>
          <w:spacing w:val="-5"/>
          <w:sz w:val="32"/>
          <w:szCs w:val="32"/>
        </w:rPr>
        <w:t>位</w:t>
      </w:r>
      <w:r>
        <w:rPr>
          <w:rFonts w:ascii="宋体" w:hAnsi="宋体" w:eastAsia="宋体" w:cs="宋体"/>
          <w:spacing w:val="-5"/>
          <w:sz w:val="32"/>
          <w:szCs w:val="32"/>
        </w:rPr>
        <w:t>小数，公开数据</w:t>
      </w:r>
      <w:r>
        <w:rPr>
          <w:rFonts w:ascii="宋体" w:hAnsi="宋体" w:eastAsia="宋体" w:cs="宋体"/>
          <w:spacing w:val="4"/>
          <w:sz w:val="32"/>
          <w:szCs w:val="32"/>
        </w:rPr>
        <w:t xml:space="preserve"> </w:t>
      </w:r>
      <w:r>
        <w:rPr>
          <w:rFonts w:ascii="宋体" w:hAnsi="宋体" w:eastAsia="宋体" w:cs="宋体"/>
          <w:spacing w:val="-1"/>
          <w:sz w:val="32"/>
          <w:szCs w:val="32"/>
        </w:rPr>
        <w:t>为四舍五入计算结果，个别数据合计项与分项之和存在小数点后</w:t>
      </w:r>
      <w:r>
        <w:rPr>
          <w:rFonts w:ascii="宋体" w:hAnsi="宋体" w:eastAsia="宋体" w:cs="宋体"/>
          <w:spacing w:val="-7"/>
          <w:sz w:val="32"/>
          <w:szCs w:val="32"/>
        </w:rPr>
        <w:t>差额，特此说明。</w:t>
      </w:r>
    </w:p>
    <w:p w14:paraId="328C5DD8">
      <w:pPr>
        <w:spacing w:line="326" w:lineRule="auto"/>
        <w:rPr>
          <w:rFonts w:ascii="宋体" w:hAnsi="宋体" w:eastAsia="宋体" w:cs="宋体"/>
          <w:sz w:val="32"/>
          <w:szCs w:val="32"/>
        </w:rPr>
        <w:sectPr>
          <w:pgSz w:w="11906" w:h="16839"/>
          <w:pgMar w:top="400" w:right="1289" w:bottom="0" w:left="1428" w:header="0" w:footer="0" w:gutter="0"/>
          <w:cols w:space="720" w:num="1"/>
        </w:sectPr>
      </w:pPr>
    </w:p>
    <w:p w14:paraId="404D5304">
      <w:pPr>
        <w:pStyle w:val="2"/>
        <w:spacing w:line="276" w:lineRule="auto"/>
      </w:pPr>
    </w:p>
    <w:p w14:paraId="7975EA54">
      <w:pPr>
        <w:pStyle w:val="2"/>
        <w:spacing w:line="276" w:lineRule="auto"/>
      </w:pPr>
    </w:p>
    <w:p w14:paraId="10B2EE64">
      <w:pPr>
        <w:pStyle w:val="2"/>
        <w:spacing w:line="276" w:lineRule="auto"/>
      </w:pPr>
    </w:p>
    <w:p w14:paraId="1DD3921D">
      <w:pPr>
        <w:pStyle w:val="2"/>
        <w:spacing w:line="276" w:lineRule="auto"/>
      </w:pPr>
    </w:p>
    <w:p w14:paraId="31840F31">
      <w:pPr>
        <w:pStyle w:val="2"/>
        <w:spacing w:line="276" w:lineRule="auto"/>
      </w:pPr>
    </w:p>
    <w:p w14:paraId="1D26978D">
      <w:pPr>
        <w:pStyle w:val="2"/>
        <w:spacing w:line="276" w:lineRule="auto"/>
      </w:pPr>
    </w:p>
    <w:p w14:paraId="062E45C5">
      <w:pPr>
        <w:spacing w:before="143" w:line="222" w:lineRule="auto"/>
        <w:ind w:left="2779"/>
        <w:rPr>
          <w:rFonts w:ascii="黑体" w:hAnsi="黑体" w:eastAsia="黑体" w:cs="黑体"/>
          <w:sz w:val="44"/>
          <w:szCs w:val="44"/>
        </w:rPr>
      </w:pPr>
      <w:r>
        <w:rPr>
          <w:rFonts w:ascii="黑体" w:hAnsi="黑体" w:eastAsia="黑体" w:cs="黑体"/>
          <w:spacing w:val="-2"/>
          <w:sz w:val="44"/>
          <w:szCs w:val="44"/>
        </w:rPr>
        <w:t>第四部分名词解释</w:t>
      </w:r>
    </w:p>
    <w:p w14:paraId="4DBC3302">
      <w:pPr>
        <w:spacing w:before="187" w:line="380" w:lineRule="auto"/>
        <w:ind w:left="12" w:right="214" w:firstLine="631"/>
        <w:rPr>
          <w:rFonts w:ascii="宋体" w:hAnsi="宋体" w:eastAsia="宋体" w:cs="宋体"/>
          <w:sz w:val="32"/>
          <w:szCs w:val="32"/>
        </w:rPr>
      </w:pPr>
      <w:r>
        <w:rPr>
          <w:rFonts w:ascii="宋体" w:hAnsi="宋体" w:eastAsia="宋体" w:cs="宋体"/>
          <w:b/>
          <w:bCs/>
          <w:spacing w:val="-2"/>
          <w:sz w:val="32"/>
          <w:szCs w:val="32"/>
        </w:rPr>
        <w:t>一、财政拨款收入：</w:t>
      </w:r>
      <w:r>
        <w:rPr>
          <w:rFonts w:ascii="宋体" w:hAnsi="宋体" w:eastAsia="宋体" w:cs="宋体"/>
          <w:spacing w:val="-2"/>
          <w:sz w:val="32"/>
          <w:szCs w:val="32"/>
        </w:rPr>
        <w:t>指</w:t>
      </w:r>
      <w:r>
        <w:rPr>
          <w:rFonts w:ascii="FangSong_GB2312" w:hAnsi="FangSong_GB2312" w:eastAsia="FangSong_GB2312" w:cs="FangSong_GB2312"/>
          <w:spacing w:val="-2"/>
          <w:sz w:val="32"/>
          <w:szCs w:val="32"/>
        </w:rPr>
        <w:t>单位</w:t>
      </w:r>
      <w:r>
        <w:rPr>
          <w:rFonts w:ascii="宋体" w:hAnsi="宋体" w:eastAsia="宋体" w:cs="宋体"/>
          <w:spacing w:val="-2"/>
          <w:sz w:val="32"/>
          <w:szCs w:val="32"/>
        </w:rPr>
        <w:t>从同级财政部门取得的财政预算</w:t>
      </w:r>
      <w:r>
        <w:rPr>
          <w:rFonts w:ascii="宋体" w:hAnsi="宋体" w:eastAsia="宋体" w:cs="宋体"/>
          <w:spacing w:val="-17"/>
          <w:sz w:val="32"/>
          <w:szCs w:val="32"/>
        </w:rPr>
        <w:t>资金。</w:t>
      </w:r>
    </w:p>
    <w:p w14:paraId="7E825995">
      <w:pPr>
        <w:spacing w:before="1" w:line="299" w:lineRule="auto"/>
        <w:ind w:right="216" w:firstLine="643"/>
        <w:rPr>
          <w:rFonts w:ascii="宋体" w:hAnsi="宋体" w:eastAsia="宋体" w:cs="宋体"/>
          <w:sz w:val="32"/>
          <w:szCs w:val="32"/>
        </w:rPr>
      </w:pPr>
      <w:r>
        <w:rPr>
          <w:rFonts w:ascii="宋体" w:hAnsi="宋体" w:eastAsia="宋体" w:cs="宋体"/>
          <w:b/>
          <w:bCs/>
          <w:spacing w:val="-2"/>
          <w:sz w:val="32"/>
          <w:szCs w:val="32"/>
        </w:rPr>
        <w:t>二、事业收入：</w:t>
      </w:r>
      <w:r>
        <w:rPr>
          <w:rFonts w:ascii="宋体" w:hAnsi="宋体" w:eastAsia="宋体" w:cs="宋体"/>
          <w:spacing w:val="-2"/>
          <w:sz w:val="32"/>
          <w:szCs w:val="32"/>
        </w:rPr>
        <w:t>指事业</w:t>
      </w:r>
      <w:r>
        <w:rPr>
          <w:rFonts w:ascii="FangSong_GB2312" w:hAnsi="FangSong_GB2312" w:eastAsia="FangSong_GB2312" w:cs="FangSong_GB2312"/>
          <w:spacing w:val="-2"/>
          <w:sz w:val="32"/>
          <w:szCs w:val="32"/>
        </w:rPr>
        <w:t>单位</w:t>
      </w:r>
      <w:r>
        <w:rPr>
          <w:rFonts w:ascii="宋体" w:hAnsi="宋体" w:eastAsia="宋体" w:cs="宋体"/>
          <w:spacing w:val="-2"/>
          <w:sz w:val="32"/>
          <w:szCs w:val="32"/>
        </w:rPr>
        <w:t>开展专业业务活动及辅助活动取</w:t>
      </w:r>
      <w:r>
        <w:rPr>
          <w:rFonts w:ascii="宋体" w:hAnsi="宋体" w:eastAsia="宋体" w:cs="宋体"/>
          <w:spacing w:val="-10"/>
          <w:sz w:val="32"/>
          <w:szCs w:val="32"/>
        </w:rPr>
        <w:t>得的收入。</w:t>
      </w:r>
    </w:p>
    <w:p w14:paraId="5963452F">
      <w:pPr>
        <w:spacing w:before="275" w:line="300" w:lineRule="auto"/>
        <w:ind w:left="5" w:right="217" w:firstLine="633"/>
        <w:rPr>
          <w:rFonts w:ascii="宋体" w:hAnsi="宋体" w:eastAsia="宋体" w:cs="宋体"/>
          <w:sz w:val="32"/>
          <w:szCs w:val="32"/>
        </w:rPr>
      </w:pPr>
      <w:r>
        <w:rPr>
          <w:rFonts w:ascii="宋体" w:hAnsi="宋体" w:eastAsia="宋体" w:cs="宋体"/>
          <w:b/>
          <w:bCs/>
          <w:spacing w:val="-1"/>
          <w:sz w:val="32"/>
          <w:szCs w:val="32"/>
        </w:rPr>
        <w:t>三、</w:t>
      </w:r>
      <w:r>
        <w:rPr>
          <w:rFonts w:ascii="FangSong_GB2312" w:hAnsi="FangSong_GB2312" w:eastAsia="FangSong_GB2312" w:cs="FangSong_GB2312"/>
          <w:b/>
          <w:bCs/>
          <w:spacing w:val="-1"/>
          <w:sz w:val="32"/>
          <w:szCs w:val="32"/>
        </w:rPr>
        <w:t>经</w:t>
      </w:r>
      <w:r>
        <w:rPr>
          <w:rFonts w:ascii="宋体" w:hAnsi="宋体" w:eastAsia="宋体" w:cs="宋体"/>
          <w:b/>
          <w:bCs/>
          <w:spacing w:val="-1"/>
          <w:sz w:val="32"/>
          <w:szCs w:val="32"/>
        </w:rPr>
        <w:t>营收入：</w:t>
      </w:r>
      <w:r>
        <w:rPr>
          <w:rFonts w:ascii="宋体" w:hAnsi="宋体" w:eastAsia="宋体" w:cs="宋体"/>
          <w:spacing w:val="-1"/>
          <w:sz w:val="32"/>
          <w:szCs w:val="32"/>
        </w:rPr>
        <w:t>指事业</w:t>
      </w:r>
      <w:r>
        <w:rPr>
          <w:rFonts w:ascii="FangSong_GB2312" w:hAnsi="FangSong_GB2312" w:eastAsia="FangSong_GB2312" w:cs="FangSong_GB2312"/>
          <w:spacing w:val="-1"/>
          <w:sz w:val="32"/>
          <w:szCs w:val="32"/>
        </w:rPr>
        <w:t>单位</w:t>
      </w:r>
      <w:r>
        <w:rPr>
          <w:rFonts w:ascii="宋体" w:hAnsi="宋体" w:eastAsia="宋体" w:cs="宋体"/>
          <w:spacing w:val="-1"/>
          <w:sz w:val="32"/>
          <w:szCs w:val="32"/>
        </w:rPr>
        <w:t>在专业业务活动及其辅</w:t>
      </w:r>
      <w:r>
        <w:rPr>
          <w:rFonts w:ascii="宋体" w:hAnsi="宋体" w:eastAsia="宋体" w:cs="宋体"/>
          <w:spacing w:val="-2"/>
          <w:sz w:val="32"/>
          <w:szCs w:val="32"/>
        </w:rPr>
        <w:t>助活动之</w:t>
      </w:r>
      <w:r>
        <w:rPr>
          <w:rFonts w:ascii="宋体" w:hAnsi="宋体" w:eastAsia="宋体" w:cs="宋体"/>
          <w:sz w:val="32"/>
          <w:szCs w:val="32"/>
        </w:rPr>
        <w:t xml:space="preserve"> </w:t>
      </w:r>
      <w:r>
        <w:rPr>
          <w:rFonts w:ascii="宋体" w:hAnsi="宋体" w:eastAsia="宋体" w:cs="宋体"/>
          <w:spacing w:val="-4"/>
          <w:sz w:val="32"/>
          <w:szCs w:val="32"/>
        </w:rPr>
        <w:t>外开展非独立核算</w:t>
      </w:r>
      <w:r>
        <w:rPr>
          <w:rFonts w:ascii="FangSong_GB2312" w:hAnsi="FangSong_GB2312" w:eastAsia="FangSong_GB2312" w:cs="FangSong_GB2312"/>
          <w:spacing w:val="-4"/>
          <w:sz w:val="32"/>
          <w:szCs w:val="32"/>
        </w:rPr>
        <w:t>经</w:t>
      </w:r>
      <w:r>
        <w:rPr>
          <w:rFonts w:ascii="宋体" w:hAnsi="宋体" w:eastAsia="宋体" w:cs="宋体"/>
          <w:spacing w:val="-4"/>
          <w:sz w:val="32"/>
          <w:szCs w:val="32"/>
        </w:rPr>
        <w:t>营活动取得的收入。</w:t>
      </w:r>
    </w:p>
    <w:p w14:paraId="7DB8E0F2">
      <w:pPr>
        <w:spacing w:before="278" w:line="297" w:lineRule="auto"/>
        <w:ind w:left="1" w:right="263" w:firstLine="667"/>
        <w:rPr>
          <w:rFonts w:ascii="宋体" w:hAnsi="宋体" w:eastAsia="宋体" w:cs="宋体"/>
          <w:sz w:val="32"/>
          <w:szCs w:val="32"/>
        </w:rPr>
      </w:pPr>
      <w:r>
        <w:rPr>
          <w:rFonts w:ascii="宋体" w:hAnsi="宋体" w:eastAsia="宋体" w:cs="宋体"/>
          <w:b/>
          <w:bCs/>
          <w:spacing w:val="-4"/>
          <w:sz w:val="32"/>
          <w:szCs w:val="32"/>
        </w:rPr>
        <w:t>四、其他收入：</w:t>
      </w:r>
      <w:r>
        <w:rPr>
          <w:rFonts w:ascii="宋体" w:hAnsi="宋体" w:eastAsia="宋体" w:cs="宋体"/>
          <w:spacing w:val="-4"/>
          <w:sz w:val="32"/>
          <w:szCs w:val="32"/>
        </w:rPr>
        <w:t>指</w:t>
      </w:r>
      <w:r>
        <w:rPr>
          <w:rFonts w:ascii="FangSong_GB2312" w:hAnsi="FangSong_GB2312" w:eastAsia="FangSong_GB2312" w:cs="FangSong_GB2312"/>
          <w:spacing w:val="-4"/>
          <w:sz w:val="32"/>
          <w:szCs w:val="32"/>
        </w:rPr>
        <w:t>单位</w:t>
      </w:r>
      <w:r>
        <w:rPr>
          <w:rFonts w:ascii="宋体" w:hAnsi="宋体" w:eastAsia="宋体" w:cs="宋体"/>
          <w:spacing w:val="-4"/>
          <w:sz w:val="32"/>
          <w:szCs w:val="32"/>
        </w:rPr>
        <w:t>取得的除上述收入以外的各项收入。</w:t>
      </w:r>
      <w:r>
        <w:rPr>
          <w:rFonts w:ascii="宋体" w:hAnsi="宋体" w:eastAsia="宋体" w:cs="宋体"/>
          <w:sz w:val="32"/>
          <w:szCs w:val="32"/>
        </w:rPr>
        <w:t xml:space="preserve"> </w:t>
      </w:r>
      <w:r>
        <w:rPr>
          <w:rFonts w:ascii="宋体" w:hAnsi="宋体" w:eastAsia="宋体" w:cs="宋体"/>
          <w:spacing w:val="-3"/>
          <w:sz w:val="32"/>
          <w:szCs w:val="32"/>
        </w:rPr>
        <w:t>主要是事业</w:t>
      </w:r>
      <w:r>
        <w:rPr>
          <w:rFonts w:ascii="FangSong_GB2312" w:hAnsi="FangSong_GB2312" w:eastAsia="FangSong_GB2312" w:cs="FangSong_GB2312"/>
          <w:spacing w:val="-3"/>
          <w:sz w:val="32"/>
          <w:szCs w:val="32"/>
        </w:rPr>
        <w:t>单位</w:t>
      </w:r>
      <w:r>
        <w:rPr>
          <w:rFonts w:ascii="宋体" w:hAnsi="宋体" w:eastAsia="宋体" w:cs="宋体"/>
          <w:spacing w:val="-3"/>
          <w:sz w:val="32"/>
          <w:szCs w:val="32"/>
        </w:rPr>
        <w:t>固定资产出租收入、存款利息收入等。</w:t>
      </w:r>
    </w:p>
    <w:p w14:paraId="4D2DE593">
      <w:pPr>
        <w:spacing w:before="288" w:line="326" w:lineRule="auto"/>
        <w:ind w:left="1" w:right="201" w:firstLine="642"/>
        <w:rPr>
          <w:rFonts w:ascii="宋体" w:hAnsi="宋体" w:eastAsia="宋体" w:cs="宋体"/>
          <w:sz w:val="32"/>
          <w:szCs w:val="32"/>
        </w:rPr>
      </w:pPr>
      <w:r>
        <w:rPr>
          <w:rFonts w:ascii="宋体" w:hAnsi="宋体" w:eastAsia="宋体" w:cs="宋体"/>
          <w:b/>
          <w:bCs/>
          <w:spacing w:val="-3"/>
          <w:sz w:val="32"/>
          <w:szCs w:val="32"/>
        </w:rPr>
        <w:t>五、使用非财政拨款结余（含专用结余</w:t>
      </w:r>
      <w:r>
        <w:rPr>
          <w:rFonts w:ascii="宋体" w:hAnsi="宋体" w:eastAsia="宋体" w:cs="宋体"/>
          <w:b/>
          <w:bCs/>
          <w:spacing w:val="6"/>
          <w:sz w:val="32"/>
          <w:szCs w:val="32"/>
        </w:rPr>
        <w:t>）：</w:t>
      </w:r>
      <w:r>
        <w:rPr>
          <w:rFonts w:ascii="宋体" w:hAnsi="宋体" w:eastAsia="宋体" w:cs="宋体"/>
          <w:spacing w:val="-3"/>
          <w:sz w:val="32"/>
          <w:szCs w:val="32"/>
        </w:rPr>
        <w:t>指事业</w:t>
      </w:r>
      <w:r>
        <w:rPr>
          <w:rFonts w:ascii="FangSong_GB2312" w:hAnsi="FangSong_GB2312" w:eastAsia="FangSong_GB2312" w:cs="FangSong_GB2312"/>
          <w:spacing w:val="-3"/>
          <w:sz w:val="32"/>
          <w:szCs w:val="32"/>
        </w:rPr>
        <w:t>单位</w:t>
      </w:r>
      <w:r>
        <w:rPr>
          <w:rFonts w:ascii="宋体" w:hAnsi="宋体" w:eastAsia="宋体" w:cs="宋体"/>
          <w:spacing w:val="-3"/>
          <w:sz w:val="32"/>
          <w:szCs w:val="32"/>
        </w:rPr>
        <w:t>按照</w:t>
      </w:r>
      <w:r>
        <w:rPr>
          <w:rFonts w:ascii="宋体" w:hAnsi="宋体" w:eastAsia="宋体" w:cs="宋体"/>
          <w:spacing w:val="1"/>
          <w:sz w:val="32"/>
          <w:szCs w:val="32"/>
        </w:rPr>
        <w:t xml:space="preserve"> </w:t>
      </w:r>
      <w:r>
        <w:rPr>
          <w:rFonts w:ascii="宋体" w:hAnsi="宋体" w:eastAsia="宋体" w:cs="宋体"/>
          <w:spacing w:val="-1"/>
          <w:sz w:val="32"/>
          <w:szCs w:val="32"/>
        </w:rPr>
        <w:t>预算管理要求使用非财政拨款结余弥补收支差额的金额，以及使</w:t>
      </w:r>
      <w:r>
        <w:rPr>
          <w:rFonts w:ascii="宋体" w:hAnsi="宋体" w:eastAsia="宋体" w:cs="宋体"/>
          <w:spacing w:val="11"/>
          <w:sz w:val="32"/>
          <w:szCs w:val="32"/>
        </w:rPr>
        <w:t xml:space="preserve"> </w:t>
      </w:r>
      <w:r>
        <w:rPr>
          <w:rFonts w:ascii="宋体" w:hAnsi="宋体" w:eastAsia="宋体" w:cs="宋体"/>
          <w:spacing w:val="-5"/>
          <w:sz w:val="32"/>
          <w:szCs w:val="32"/>
        </w:rPr>
        <w:t>用专用结余安排支出的金额。</w:t>
      </w:r>
    </w:p>
    <w:p w14:paraId="33CD6CF1">
      <w:pPr>
        <w:spacing w:before="276" w:line="327" w:lineRule="auto"/>
        <w:ind w:right="212" w:firstLine="641"/>
        <w:rPr>
          <w:rFonts w:ascii="宋体" w:hAnsi="宋体" w:eastAsia="宋体" w:cs="宋体"/>
          <w:sz w:val="32"/>
          <w:szCs w:val="32"/>
        </w:rPr>
      </w:pPr>
      <w:r>
        <w:rPr>
          <w:rFonts w:ascii="宋体" w:hAnsi="宋体" w:eastAsia="宋体" w:cs="宋体"/>
          <w:b/>
          <w:bCs/>
          <w:spacing w:val="-2"/>
          <w:sz w:val="32"/>
          <w:szCs w:val="32"/>
        </w:rPr>
        <w:t>六、年初结转和结余：</w:t>
      </w:r>
      <w:r>
        <w:rPr>
          <w:rFonts w:ascii="宋体" w:hAnsi="宋体" w:eastAsia="宋体" w:cs="宋体"/>
          <w:spacing w:val="-2"/>
          <w:sz w:val="32"/>
          <w:szCs w:val="32"/>
        </w:rPr>
        <w:t>指</w:t>
      </w:r>
      <w:r>
        <w:rPr>
          <w:rFonts w:ascii="FangSong_GB2312" w:hAnsi="FangSong_GB2312" w:eastAsia="FangSong_GB2312" w:cs="FangSong_GB2312"/>
          <w:spacing w:val="-2"/>
          <w:sz w:val="32"/>
          <w:szCs w:val="32"/>
        </w:rPr>
        <w:t>单位</w:t>
      </w:r>
      <w:r>
        <w:rPr>
          <w:rFonts w:ascii="宋体" w:hAnsi="宋体" w:eastAsia="宋体" w:cs="宋体"/>
          <w:spacing w:val="-2"/>
          <w:sz w:val="32"/>
          <w:szCs w:val="32"/>
        </w:rPr>
        <w:t>以前年度尚未完成、结转到</w:t>
      </w:r>
      <w:r>
        <w:rPr>
          <w:rFonts w:ascii="FangSong_GB2312" w:hAnsi="FangSong_GB2312" w:eastAsia="FangSong_GB2312" w:cs="FangSong_GB2312"/>
          <w:spacing w:val="-2"/>
          <w:sz w:val="32"/>
          <w:szCs w:val="32"/>
        </w:rPr>
        <w:t>本</w:t>
      </w:r>
      <w:r>
        <w:rPr>
          <w:rFonts w:ascii="FangSong_GB2312" w:hAnsi="FangSong_GB2312" w:eastAsia="FangSong_GB2312" w:cs="FangSong_GB2312"/>
          <w:spacing w:val="15"/>
          <w:sz w:val="32"/>
          <w:szCs w:val="32"/>
        </w:rPr>
        <w:t xml:space="preserve"> </w:t>
      </w:r>
      <w:r>
        <w:rPr>
          <w:rFonts w:ascii="宋体" w:hAnsi="宋体" w:eastAsia="宋体" w:cs="宋体"/>
          <w:spacing w:val="-1"/>
          <w:sz w:val="32"/>
          <w:szCs w:val="32"/>
        </w:rPr>
        <w:t>年仍按原规定用途继续使用的资金，或项目已完成等产生的结余</w:t>
      </w:r>
      <w:r>
        <w:rPr>
          <w:rFonts w:ascii="宋体" w:hAnsi="宋体" w:eastAsia="宋体" w:cs="宋体"/>
          <w:spacing w:val="13"/>
          <w:sz w:val="32"/>
          <w:szCs w:val="32"/>
        </w:rPr>
        <w:t xml:space="preserve"> </w:t>
      </w:r>
      <w:r>
        <w:rPr>
          <w:rFonts w:ascii="宋体" w:hAnsi="宋体" w:eastAsia="宋体" w:cs="宋体"/>
          <w:spacing w:val="-14"/>
          <w:sz w:val="32"/>
          <w:szCs w:val="32"/>
        </w:rPr>
        <w:t>资金。</w:t>
      </w:r>
    </w:p>
    <w:p w14:paraId="051DE286">
      <w:pPr>
        <w:spacing w:before="273" w:line="300" w:lineRule="auto"/>
        <w:ind w:firstLine="637"/>
        <w:rPr>
          <w:rFonts w:ascii="宋体" w:hAnsi="宋体" w:eastAsia="宋体" w:cs="宋体"/>
          <w:sz w:val="32"/>
          <w:szCs w:val="32"/>
        </w:rPr>
      </w:pPr>
      <w:r>
        <w:rPr>
          <w:rFonts w:ascii="宋体" w:hAnsi="宋体" w:eastAsia="宋体" w:cs="宋体"/>
          <w:b/>
          <w:bCs/>
          <w:spacing w:val="-5"/>
          <w:sz w:val="32"/>
          <w:szCs w:val="32"/>
        </w:rPr>
        <w:t>七、结余分配：</w:t>
      </w:r>
      <w:r>
        <w:rPr>
          <w:rFonts w:ascii="宋体" w:hAnsi="宋体" w:eastAsia="宋体" w:cs="宋体"/>
          <w:spacing w:val="-5"/>
          <w:sz w:val="32"/>
          <w:szCs w:val="32"/>
        </w:rPr>
        <w:t>指事业</w:t>
      </w:r>
      <w:r>
        <w:rPr>
          <w:rFonts w:ascii="FangSong_GB2312" w:hAnsi="FangSong_GB2312" w:eastAsia="FangSong_GB2312" w:cs="FangSong_GB2312"/>
          <w:spacing w:val="-5"/>
          <w:sz w:val="32"/>
          <w:szCs w:val="32"/>
        </w:rPr>
        <w:t>单位</w:t>
      </w:r>
      <w:r>
        <w:rPr>
          <w:rFonts w:ascii="宋体" w:hAnsi="宋体" w:eastAsia="宋体" w:cs="宋体"/>
          <w:spacing w:val="-5"/>
          <w:sz w:val="32"/>
          <w:szCs w:val="32"/>
        </w:rPr>
        <w:t>按照会计制度规定缴纳的所得税、</w:t>
      </w:r>
      <w:r>
        <w:rPr>
          <w:rFonts w:ascii="宋体" w:hAnsi="宋体" w:eastAsia="宋体" w:cs="宋体"/>
          <w:spacing w:val="4"/>
          <w:sz w:val="32"/>
          <w:szCs w:val="32"/>
        </w:rPr>
        <w:t xml:space="preserve"> </w:t>
      </w:r>
      <w:r>
        <w:rPr>
          <w:rFonts w:ascii="宋体" w:hAnsi="宋体" w:eastAsia="宋体" w:cs="宋体"/>
          <w:spacing w:val="-3"/>
          <w:sz w:val="32"/>
          <w:szCs w:val="32"/>
        </w:rPr>
        <w:t>提取的专用结余以及转入非财政拨款结余的金额等。</w:t>
      </w:r>
    </w:p>
    <w:p w14:paraId="65495C88">
      <w:pPr>
        <w:spacing w:before="276" w:line="300" w:lineRule="auto"/>
        <w:ind w:right="212" w:firstLine="643"/>
        <w:rPr>
          <w:rFonts w:ascii="宋体" w:hAnsi="宋体" w:eastAsia="宋体" w:cs="宋体"/>
          <w:sz w:val="32"/>
          <w:szCs w:val="32"/>
        </w:rPr>
      </w:pPr>
      <w:r>
        <w:rPr>
          <w:rFonts w:ascii="宋体" w:hAnsi="宋体" w:eastAsia="宋体" w:cs="宋体"/>
          <w:b/>
          <w:bCs/>
          <w:spacing w:val="-2"/>
          <w:sz w:val="32"/>
          <w:szCs w:val="32"/>
        </w:rPr>
        <w:t>八、年末结转和结余：</w:t>
      </w:r>
      <w:r>
        <w:rPr>
          <w:rFonts w:ascii="宋体" w:hAnsi="宋体" w:eastAsia="宋体" w:cs="宋体"/>
          <w:spacing w:val="-2"/>
          <w:sz w:val="32"/>
          <w:szCs w:val="32"/>
        </w:rPr>
        <w:t>指</w:t>
      </w:r>
      <w:r>
        <w:rPr>
          <w:rFonts w:ascii="FangSong_GB2312" w:hAnsi="FangSong_GB2312" w:eastAsia="FangSong_GB2312" w:cs="FangSong_GB2312"/>
          <w:spacing w:val="-2"/>
          <w:sz w:val="32"/>
          <w:szCs w:val="32"/>
        </w:rPr>
        <w:t>单位</w:t>
      </w:r>
      <w:r>
        <w:rPr>
          <w:rFonts w:ascii="宋体" w:hAnsi="宋体" w:eastAsia="宋体" w:cs="宋体"/>
          <w:spacing w:val="-2"/>
          <w:sz w:val="32"/>
          <w:szCs w:val="32"/>
        </w:rPr>
        <w:t>按有关规定结转到下年或以后</w:t>
      </w:r>
      <w:r>
        <w:rPr>
          <w:rFonts w:ascii="宋体" w:hAnsi="宋体" w:eastAsia="宋体" w:cs="宋体"/>
          <w:spacing w:val="12"/>
          <w:sz w:val="32"/>
          <w:szCs w:val="32"/>
        </w:rPr>
        <w:t xml:space="preserve"> </w:t>
      </w:r>
      <w:r>
        <w:rPr>
          <w:rFonts w:ascii="宋体" w:hAnsi="宋体" w:eastAsia="宋体" w:cs="宋体"/>
          <w:spacing w:val="-3"/>
          <w:sz w:val="32"/>
          <w:szCs w:val="32"/>
        </w:rPr>
        <w:t>年度继续使用的资金，或项目已完成等产生的结余资金。</w:t>
      </w:r>
    </w:p>
    <w:p w14:paraId="2BE352A5">
      <w:pPr>
        <w:spacing w:line="300" w:lineRule="auto"/>
        <w:rPr>
          <w:rFonts w:ascii="宋体" w:hAnsi="宋体" w:eastAsia="宋体" w:cs="宋体"/>
          <w:sz w:val="32"/>
          <w:szCs w:val="32"/>
        </w:rPr>
        <w:sectPr>
          <w:pgSz w:w="11906" w:h="16839"/>
          <w:pgMar w:top="400" w:right="1303" w:bottom="0" w:left="1430" w:header="0" w:footer="0" w:gutter="0"/>
          <w:cols w:space="720" w:num="1"/>
        </w:sectPr>
      </w:pPr>
    </w:p>
    <w:p w14:paraId="12EC06AD">
      <w:pPr>
        <w:pStyle w:val="2"/>
        <w:spacing w:line="250" w:lineRule="auto"/>
      </w:pPr>
    </w:p>
    <w:p w14:paraId="1ED01F50">
      <w:pPr>
        <w:pStyle w:val="2"/>
        <w:spacing w:line="250" w:lineRule="auto"/>
      </w:pPr>
    </w:p>
    <w:p w14:paraId="30A654AC">
      <w:pPr>
        <w:pStyle w:val="2"/>
        <w:spacing w:line="250" w:lineRule="auto"/>
      </w:pPr>
    </w:p>
    <w:p w14:paraId="72A32C87">
      <w:pPr>
        <w:pStyle w:val="2"/>
        <w:spacing w:line="251" w:lineRule="auto"/>
      </w:pPr>
    </w:p>
    <w:p w14:paraId="7EC58E4A">
      <w:pPr>
        <w:pStyle w:val="2"/>
        <w:spacing w:line="251" w:lineRule="auto"/>
      </w:pPr>
    </w:p>
    <w:p w14:paraId="50E148FA">
      <w:pPr>
        <w:pStyle w:val="2"/>
        <w:spacing w:line="251" w:lineRule="auto"/>
      </w:pPr>
    </w:p>
    <w:p w14:paraId="3F136728">
      <w:pPr>
        <w:pStyle w:val="2"/>
        <w:spacing w:line="251" w:lineRule="auto"/>
      </w:pPr>
    </w:p>
    <w:p w14:paraId="7DC913EE">
      <w:pPr>
        <w:spacing w:before="104" w:line="300" w:lineRule="auto"/>
        <w:ind w:left="2" w:right="244" w:firstLine="646"/>
        <w:rPr>
          <w:rFonts w:ascii="宋体" w:hAnsi="宋体" w:eastAsia="宋体" w:cs="宋体"/>
          <w:sz w:val="32"/>
          <w:szCs w:val="32"/>
        </w:rPr>
      </w:pPr>
      <w:r>
        <w:rPr>
          <w:rFonts w:ascii="宋体" w:hAnsi="宋体" w:eastAsia="宋体" w:cs="宋体"/>
          <w:b/>
          <w:bCs/>
          <w:spacing w:val="-2"/>
          <w:sz w:val="32"/>
          <w:szCs w:val="32"/>
        </w:rPr>
        <w:t>九、</w:t>
      </w:r>
      <w:r>
        <w:rPr>
          <w:rFonts w:ascii="FangSong_GB2312" w:hAnsi="FangSong_GB2312" w:eastAsia="FangSong_GB2312" w:cs="FangSong_GB2312"/>
          <w:b/>
          <w:bCs/>
          <w:spacing w:val="-2"/>
          <w:sz w:val="32"/>
          <w:szCs w:val="32"/>
        </w:rPr>
        <w:t>基本</w:t>
      </w:r>
      <w:r>
        <w:rPr>
          <w:rFonts w:ascii="宋体" w:hAnsi="宋体" w:eastAsia="宋体" w:cs="宋体"/>
          <w:b/>
          <w:bCs/>
          <w:spacing w:val="-2"/>
          <w:sz w:val="32"/>
          <w:szCs w:val="32"/>
        </w:rPr>
        <w:t>支出：</w:t>
      </w:r>
      <w:r>
        <w:rPr>
          <w:rFonts w:ascii="宋体" w:hAnsi="宋体" w:eastAsia="宋体" w:cs="宋体"/>
          <w:spacing w:val="-2"/>
          <w:sz w:val="32"/>
          <w:szCs w:val="32"/>
        </w:rPr>
        <w:t>指为保障机构正常运转、完成日常工作任务</w:t>
      </w:r>
      <w:r>
        <w:rPr>
          <w:rFonts w:ascii="宋体" w:hAnsi="宋体" w:eastAsia="宋体" w:cs="宋体"/>
          <w:spacing w:val="13"/>
          <w:sz w:val="32"/>
          <w:szCs w:val="32"/>
        </w:rPr>
        <w:t xml:space="preserve"> </w:t>
      </w:r>
      <w:r>
        <w:rPr>
          <w:rFonts w:ascii="宋体" w:hAnsi="宋体" w:eastAsia="宋体" w:cs="宋体"/>
          <w:spacing w:val="-4"/>
          <w:sz w:val="32"/>
          <w:szCs w:val="32"/>
        </w:rPr>
        <w:t>而发生的人员支出和公用支出。</w:t>
      </w:r>
    </w:p>
    <w:p w14:paraId="49336714">
      <w:pPr>
        <w:spacing w:before="276" w:line="300" w:lineRule="auto"/>
        <w:ind w:right="241" w:firstLine="642"/>
        <w:rPr>
          <w:rFonts w:ascii="宋体" w:hAnsi="宋体" w:eastAsia="宋体" w:cs="宋体"/>
          <w:sz w:val="32"/>
          <w:szCs w:val="32"/>
        </w:rPr>
      </w:pPr>
      <w:r>
        <w:rPr>
          <w:rFonts w:ascii="宋体" w:hAnsi="宋体" w:eastAsia="宋体" w:cs="宋体"/>
          <w:b/>
          <w:bCs/>
          <w:spacing w:val="-1"/>
          <w:sz w:val="32"/>
          <w:szCs w:val="32"/>
        </w:rPr>
        <w:t>十、项目支出：</w:t>
      </w:r>
      <w:r>
        <w:rPr>
          <w:rFonts w:ascii="宋体" w:hAnsi="宋体" w:eastAsia="宋体" w:cs="宋体"/>
          <w:spacing w:val="-1"/>
          <w:sz w:val="32"/>
          <w:szCs w:val="32"/>
        </w:rPr>
        <w:t>指在</w:t>
      </w:r>
      <w:r>
        <w:rPr>
          <w:rFonts w:ascii="FangSong_GB2312" w:hAnsi="FangSong_GB2312" w:eastAsia="FangSong_GB2312" w:cs="FangSong_GB2312"/>
          <w:spacing w:val="-1"/>
          <w:sz w:val="32"/>
          <w:szCs w:val="32"/>
        </w:rPr>
        <w:t>基本</w:t>
      </w:r>
      <w:r>
        <w:rPr>
          <w:rFonts w:ascii="宋体" w:hAnsi="宋体" w:eastAsia="宋体" w:cs="宋体"/>
          <w:spacing w:val="-1"/>
          <w:sz w:val="32"/>
          <w:szCs w:val="32"/>
        </w:rPr>
        <w:t>支出之外为完成特定行政</w:t>
      </w:r>
      <w:r>
        <w:rPr>
          <w:rFonts w:ascii="宋体" w:hAnsi="宋体" w:eastAsia="宋体" w:cs="宋体"/>
          <w:spacing w:val="-2"/>
          <w:sz w:val="32"/>
          <w:szCs w:val="32"/>
        </w:rPr>
        <w:t>任务和事</w:t>
      </w:r>
      <w:r>
        <w:rPr>
          <w:rFonts w:ascii="宋体" w:hAnsi="宋体" w:eastAsia="宋体" w:cs="宋体"/>
          <w:sz w:val="32"/>
          <w:szCs w:val="32"/>
        </w:rPr>
        <w:t xml:space="preserve"> </w:t>
      </w:r>
      <w:r>
        <w:rPr>
          <w:rFonts w:ascii="宋体" w:hAnsi="宋体" w:eastAsia="宋体" w:cs="宋体"/>
          <w:spacing w:val="-5"/>
          <w:sz w:val="32"/>
          <w:szCs w:val="32"/>
        </w:rPr>
        <w:t>业发展目标所发生的支出。</w:t>
      </w:r>
    </w:p>
    <w:p w14:paraId="3D3645D9">
      <w:pPr>
        <w:spacing w:before="274" w:line="300" w:lineRule="auto"/>
        <w:ind w:left="3" w:right="241" w:firstLine="638"/>
        <w:rPr>
          <w:rFonts w:ascii="宋体" w:hAnsi="宋体" w:eastAsia="宋体" w:cs="宋体"/>
          <w:sz w:val="32"/>
          <w:szCs w:val="32"/>
        </w:rPr>
      </w:pPr>
      <w:r>
        <w:rPr>
          <w:rFonts w:ascii="宋体" w:hAnsi="宋体" w:eastAsia="宋体" w:cs="宋体"/>
          <w:b/>
          <w:bCs/>
          <w:spacing w:val="-1"/>
          <w:sz w:val="32"/>
          <w:szCs w:val="32"/>
        </w:rPr>
        <w:t>十一、</w:t>
      </w:r>
      <w:r>
        <w:rPr>
          <w:rFonts w:ascii="FangSong_GB2312" w:hAnsi="FangSong_GB2312" w:eastAsia="FangSong_GB2312" w:cs="FangSong_GB2312"/>
          <w:b/>
          <w:bCs/>
          <w:spacing w:val="-1"/>
          <w:sz w:val="32"/>
          <w:szCs w:val="32"/>
        </w:rPr>
        <w:t>经</w:t>
      </w:r>
      <w:r>
        <w:rPr>
          <w:rFonts w:ascii="宋体" w:hAnsi="宋体" w:eastAsia="宋体" w:cs="宋体"/>
          <w:b/>
          <w:bCs/>
          <w:spacing w:val="-1"/>
          <w:sz w:val="32"/>
          <w:szCs w:val="32"/>
        </w:rPr>
        <w:t>营支出：</w:t>
      </w:r>
      <w:r>
        <w:rPr>
          <w:rFonts w:ascii="宋体" w:hAnsi="宋体" w:eastAsia="宋体" w:cs="宋体"/>
          <w:spacing w:val="-1"/>
          <w:sz w:val="32"/>
          <w:szCs w:val="32"/>
        </w:rPr>
        <w:t>指事业</w:t>
      </w:r>
      <w:r>
        <w:rPr>
          <w:rFonts w:ascii="FangSong_GB2312" w:hAnsi="FangSong_GB2312" w:eastAsia="FangSong_GB2312" w:cs="FangSong_GB2312"/>
          <w:spacing w:val="-1"/>
          <w:sz w:val="32"/>
          <w:szCs w:val="32"/>
        </w:rPr>
        <w:t>单位</w:t>
      </w:r>
      <w:r>
        <w:rPr>
          <w:rFonts w:ascii="宋体" w:hAnsi="宋体" w:eastAsia="宋体" w:cs="宋体"/>
          <w:spacing w:val="-1"/>
          <w:sz w:val="32"/>
          <w:szCs w:val="32"/>
        </w:rPr>
        <w:t>在专业业务活</w:t>
      </w:r>
      <w:r>
        <w:rPr>
          <w:rFonts w:ascii="宋体" w:hAnsi="宋体" w:eastAsia="宋体" w:cs="宋体"/>
          <w:spacing w:val="-2"/>
          <w:sz w:val="32"/>
          <w:szCs w:val="32"/>
        </w:rPr>
        <w:t>动及其辅助活动</w:t>
      </w:r>
      <w:r>
        <w:rPr>
          <w:rFonts w:ascii="宋体" w:hAnsi="宋体" w:eastAsia="宋体" w:cs="宋体"/>
          <w:sz w:val="32"/>
          <w:szCs w:val="32"/>
        </w:rPr>
        <w:t xml:space="preserve"> </w:t>
      </w:r>
      <w:r>
        <w:rPr>
          <w:rFonts w:ascii="宋体" w:hAnsi="宋体" w:eastAsia="宋体" w:cs="宋体"/>
          <w:spacing w:val="-3"/>
          <w:sz w:val="32"/>
          <w:szCs w:val="32"/>
        </w:rPr>
        <w:t>之外开展非独立核算</w:t>
      </w:r>
      <w:r>
        <w:rPr>
          <w:rFonts w:ascii="FangSong_GB2312" w:hAnsi="FangSong_GB2312" w:eastAsia="FangSong_GB2312" w:cs="FangSong_GB2312"/>
          <w:spacing w:val="-3"/>
          <w:sz w:val="32"/>
          <w:szCs w:val="32"/>
        </w:rPr>
        <w:t>经</w:t>
      </w:r>
      <w:r>
        <w:rPr>
          <w:rFonts w:ascii="宋体" w:hAnsi="宋体" w:eastAsia="宋体" w:cs="宋体"/>
          <w:spacing w:val="-3"/>
          <w:sz w:val="32"/>
          <w:szCs w:val="32"/>
        </w:rPr>
        <w:t>营活动发生的支出。</w:t>
      </w:r>
    </w:p>
    <w:p w14:paraId="6D1F1A8E">
      <w:pPr>
        <w:spacing w:before="274" w:line="348" w:lineRule="auto"/>
        <w:ind w:left="3" w:right="240" w:firstLine="638"/>
        <w:rPr>
          <w:rFonts w:ascii="宋体" w:hAnsi="宋体" w:eastAsia="宋体" w:cs="宋体"/>
          <w:sz w:val="32"/>
          <w:szCs w:val="32"/>
        </w:rPr>
      </w:pPr>
      <w:r>
        <w:rPr>
          <w:rFonts w:ascii="宋体" w:hAnsi="宋体" w:eastAsia="宋体" w:cs="宋体"/>
          <w:b/>
          <w:bCs/>
          <w:spacing w:val="-2"/>
          <w:sz w:val="32"/>
          <w:szCs w:val="32"/>
        </w:rPr>
        <w:t>十二、</w:t>
      </w:r>
      <w:r>
        <w:rPr>
          <w:rFonts w:ascii="FangSong_GB2312" w:hAnsi="FangSong_GB2312" w:eastAsia="FangSong_GB2312" w:cs="FangSong_GB2312"/>
          <w:b/>
          <w:bCs/>
          <w:spacing w:val="-2"/>
          <w:sz w:val="32"/>
          <w:szCs w:val="32"/>
        </w:rPr>
        <w:t>基本</w:t>
      </w:r>
      <w:r>
        <w:rPr>
          <w:rFonts w:ascii="宋体" w:hAnsi="宋体" w:eastAsia="宋体" w:cs="宋体"/>
          <w:b/>
          <w:bCs/>
          <w:spacing w:val="-2"/>
          <w:sz w:val="32"/>
          <w:szCs w:val="32"/>
        </w:rPr>
        <w:t>建设支出：</w:t>
      </w:r>
      <w:r>
        <w:rPr>
          <w:rFonts w:ascii="宋体" w:hAnsi="宋体" w:eastAsia="宋体" w:cs="宋体"/>
          <w:spacing w:val="-2"/>
          <w:sz w:val="32"/>
          <w:szCs w:val="32"/>
        </w:rPr>
        <w:t>填列由</w:t>
      </w:r>
      <w:r>
        <w:rPr>
          <w:rFonts w:ascii="FangSong_GB2312" w:hAnsi="FangSong_GB2312" w:eastAsia="FangSong_GB2312" w:cs="FangSong_GB2312"/>
          <w:spacing w:val="-2"/>
          <w:sz w:val="32"/>
          <w:szCs w:val="32"/>
        </w:rPr>
        <w:t>本</w:t>
      </w:r>
      <w:r>
        <w:rPr>
          <w:rFonts w:ascii="宋体" w:hAnsi="宋体" w:eastAsia="宋体" w:cs="宋体"/>
          <w:spacing w:val="-2"/>
          <w:sz w:val="32"/>
          <w:szCs w:val="32"/>
        </w:rPr>
        <w:t>级发展与改革部门集中安排</w:t>
      </w:r>
      <w:r>
        <w:rPr>
          <w:rFonts w:ascii="宋体" w:hAnsi="宋体" w:eastAsia="宋体" w:cs="宋体"/>
          <w:spacing w:val="13"/>
          <w:sz w:val="32"/>
          <w:szCs w:val="32"/>
        </w:rPr>
        <w:t xml:space="preserve"> </w:t>
      </w:r>
      <w:r>
        <w:rPr>
          <w:rFonts w:ascii="宋体" w:hAnsi="宋体" w:eastAsia="宋体" w:cs="宋体"/>
          <w:spacing w:val="-1"/>
          <w:sz w:val="32"/>
          <w:szCs w:val="32"/>
        </w:rPr>
        <w:t>的用于购置固定资产、战略</w:t>
      </w:r>
      <w:r>
        <w:rPr>
          <w:rFonts w:ascii="FangSong_GB2312" w:hAnsi="FangSong_GB2312" w:eastAsia="FangSong_GB2312" w:cs="FangSong_GB2312"/>
          <w:spacing w:val="-1"/>
          <w:sz w:val="32"/>
          <w:szCs w:val="32"/>
        </w:rPr>
        <w:t>性</w:t>
      </w:r>
      <w:r>
        <w:rPr>
          <w:rFonts w:ascii="宋体" w:hAnsi="宋体" w:eastAsia="宋体" w:cs="宋体"/>
          <w:spacing w:val="-1"/>
          <w:sz w:val="32"/>
          <w:szCs w:val="32"/>
        </w:rPr>
        <w:t>和应急</w:t>
      </w:r>
      <w:r>
        <w:rPr>
          <w:rFonts w:ascii="FangSong_GB2312" w:hAnsi="FangSong_GB2312" w:eastAsia="FangSong_GB2312" w:cs="FangSong_GB2312"/>
          <w:spacing w:val="-1"/>
          <w:sz w:val="32"/>
          <w:szCs w:val="32"/>
        </w:rPr>
        <w:t>性</w:t>
      </w:r>
      <w:r>
        <w:rPr>
          <w:rFonts w:ascii="宋体" w:hAnsi="宋体" w:eastAsia="宋体" w:cs="宋体"/>
          <w:spacing w:val="-1"/>
          <w:sz w:val="32"/>
          <w:szCs w:val="32"/>
        </w:rPr>
        <w:t>储备、土地和无</w:t>
      </w:r>
      <w:r>
        <w:rPr>
          <w:rFonts w:ascii="FangSong_GB2312" w:hAnsi="FangSong_GB2312" w:eastAsia="FangSong_GB2312" w:cs="FangSong_GB2312"/>
          <w:spacing w:val="-1"/>
          <w:sz w:val="32"/>
          <w:szCs w:val="32"/>
        </w:rPr>
        <w:t>形</w:t>
      </w:r>
      <w:r>
        <w:rPr>
          <w:rFonts w:ascii="宋体" w:hAnsi="宋体" w:eastAsia="宋体" w:cs="宋体"/>
          <w:spacing w:val="-1"/>
          <w:sz w:val="32"/>
          <w:szCs w:val="32"/>
        </w:rPr>
        <w:t>资产，</w:t>
      </w:r>
      <w:r>
        <w:rPr>
          <w:rFonts w:ascii="宋体" w:hAnsi="宋体" w:eastAsia="宋体" w:cs="宋体"/>
          <w:spacing w:val="11"/>
          <w:sz w:val="32"/>
          <w:szCs w:val="32"/>
        </w:rPr>
        <w:t xml:space="preserve"> </w:t>
      </w:r>
      <w:r>
        <w:rPr>
          <w:rFonts w:ascii="宋体" w:hAnsi="宋体" w:eastAsia="宋体" w:cs="宋体"/>
          <w:spacing w:val="-1"/>
          <w:sz w:val="32"/>
          <w:szCs w:val="32"/>
        </w:rPr>
        <w:t>以及购建</w:t>
      </w:r>
      <w:r>
        <w:rPr>
          <w:rFonts w:ascii="FangSong_GB2312" w:hAnsi="FangSong_GB2312" w:eastAsia="FangSong_GB2312" w:cs="FangSong_GB2312"/>
          <w:spacing w:val="-1"/>
          <w:sz w:val="32"/>
          <w:szCs w:val="32"/>
        </w:rPr>
        <w:t>基</w:t>
      </w:r>
      <w:r>
        <w:rPr>
          <w:rFonts w:ascii="宋体" w:hAnsi="宋体" w:eastAsia="宋体" w:cs="宋体"/>
          <w:spacing w:val="-1"/>
          <w:sz w:val="32"/>
          <w:szCs w:val="32"/>
        </w:rPr>
        <w:t>础设施、大型修缮所发生的一般公共预算财政拨款支</w:t>
      </w:r>
      <w:r>
        <w:rPr>
          <w:rFonts w:ascii="宋体" w:hAnsi="宋体" w:eastAsia="宋体" w:cs="宋体"/>
          <w:spacing w:val="11"/>
          <w:sz w:val="32"/>
          <w:szCs w:val="32"/>
        </w:rPr>
        <w:t xml:space="preserve"> </w:t>
      </w:r>
      <w:r>
        <w:rPr>
          <w:rFonts w:ascii="宋体" w:hAnsi="宋体" w:eastAsia="宋体" w:cs="宋体"/>
          <w:spacing w:val="-1"/>
          <w:sz w:val="32"/>
          <w:szCs w:val="32"/>
        </w:rPr>
        <w:t>出，不包括政府</w:t>
      </w:r>
      <w:r>
        <w:rPr>
          <w:rFonts w:ascii="FangSong_GB2312" w:hAnsi="FangSong_GB2312" w:eastAsia="FangSong_GB2312" w:cs="FangSong_GB2312"/>
          <w:spacing w:val="-1"/>
          <w:sz w:val="32"/>
          <w:szCs w:val="32"/>
        </w:rPr>
        <w:t>性基</w:t>
      </w:r>
      <w:r>
        <w:rPr>
          <w:rFonts w:ascii="宋体" w:hAnsi="宋体" w:eastAsia="宋体" w:cs="宋体"/>
          <w:spacing w:val="-1"/>
          <w:sz w:val="32"/>
          <w:szCs w:val="32"/>
        </w:rPr>
        <w:t>金、财政专户管理资金以及各类拼盘自筹资</w:t>
      </w:r>
      <w:r>
        <w:rPr>
          <w:rFonts w:ascii="宋体" w:hAnsi="宋体" w:eastAsia="宋体" w:cs="宋体"/>
          <w:spacing w:val="11"/>
          <w:sz w:val="32"/>
          <w:szCs w:val="32"/>
        </w:rPr>
        <w:t xml:space="preserve"> </w:t>
      </w:r>
      <w:r>
        <w:rPr>
          <w:rFonts w:ascii="宋体" w:hAnsi="宋体" w:eastAsia="宋体" w:cs="宋体"/>
          <w:spacing w:val="-14"/>
          <w:sz w:val="32"/>
          <w:szCs w:val="32"/>
        </w:rPr>
        <w:t>金等。</w:t>
      </w:r>
    </w:p>
    <w:p w14:paraId="094062A4">
      <w:pPr>
        <w:spacing w:before="275" w:line="340" w:lineRule="auto"/>
        <w:ind w:left="1" w:right="239" w:firstLine="641"/>
        <w:rPr>
          <w:rFonts w:ascii="宋体" w:hAnsi="宋体" w:eastAsia="宋体" w:cs="宋体"/>
          <w:sz w:val="32"/>
          <w:szCs w:val="32"/>
        </w:rPr>
      </w:pPr>
      <w:r>
        <w:rPr>
          <w:rFonts w:ascii="宋体" w:hAnsi="宋体" w:eastAsia="宋体" w:cs="宋体"/>
          <w:b/>
          <w:bCs/>
          <w:spacing w:val="-2"/>
          <w:sz w:val="32"/>
          <w:szCs w:val="32"/>
        </w:rPr>
        <w:t>十三、其他资</w:t>
      </w:r>
      <w:r>
        <w:rPr>
          <w:rFonts w:ascii="FangSong_GB2312" w:hAnsi="FangSong_GB2312" w:eastAsia="FangSong_GB2312" w:cs="FangSong_GB2312"/>
          <w:b/>
          <w:bCs/>
          <w:spacing w:val="-2"/>
          <w:sz w:val="32"/>
          <w:szCs w:val="32"/>
        </w:rPr>
        <w:t>本性</w:t>
      </w:r>
      <w:r>
        <w:rPr>
          <w:rFonts w:ascii="宋体" w:hAnsi="宋体" w:eastAsia="宋体" w:cs="宋体"/>
          <w:b/>
          <w:bCs/>
          <w:spacing w:val="-2"/>
          <w:sz w:val="32"/>
          <w:szCs w:val="32"/>
        </w:rPr>
        <w:t>支出：</w:t>
      </w:r>
      <w:r>
        <w:rPr>
          <w:rFonts w:ascii="宋体" w:hAnsi="宋体" w:eastAsia="宋体" w:cs="宋体"/>
          <w:spacing w:val="-2"/>
          <w:sz w:val="32"/>
          <w:szCs w:val="32"/>
        </w:rPr>
        <w:t>填列由各级非发展与改革部门集中</w:t>
      </w:r>
      <w:r>
        <w:rPr>
          <w:rFonts w:ascii="宋体" w:hAnsi="宋体" w:eastAsia="宋体" w:cs="宋体"/>
          <w:spacing w:val="11"/>
          <w:sz w:val="32"/>
          <w:szCs w:val="32"/>
        </w:rPr>
        <w:t xml:space="preserve"> </w:t>
      </w:r>
      <w:r>
        <w:rPr>
          <w:rFonts w:ascii="宋体" w:hAnsi="宋体" w:eastAsia="宋体" w:cs="宋体"/>
          <w:spacing w:val="-1"/>
          <w:sz w:val="32"/>
          <w:szCs w:val="32"/>
        </w:rPr>
        <w:t>安排的用于购置固定资产、战备</w:t>
      </w:r>
      <w:r>
        <w:rPr>
          <w:rFonts w:ascii="FangSong_GB2312" w:hAnsi="FangSong_GB2312" w:eastAsia="FangSong_GB2312" w:cs="FangSong_GB2312"/>
          <w:spacing w:val="-1"/>
          <w:sz w:val="32"/>
          <w:szCs w:val="32"/>
        </w:rPr>
        <w:t>性</w:t>
      </w:r>
      <w:r>
        <w:rPr>
          <w:rFonts w:ascii="宋体" w:hAnsi="宋体" w:eastAsia="宋体" w:cs="宋体"/>
          <w:spacing w:val="-1"/>
          <w:sz w:val="32"/>
          <w:szCs w:val="32"/>
        </w:rPr>
        <w:t>和应急</w:t>
      </w:r>
      <w:r>
        <w:rPr>
          <w:rFonts w:ascii="FangSong_GB2312" w:hAnsi="FangSong_GB2312" w:eastAsia="FangSong_GB2312" w:cs="FangSong_GB2312"/>
          <w:spacing w:val="-1"/>
          <w:sz w:val="32"/>
          <w:szCs w:val="32"/>
        </w:rPr>
        <w:t>性</w:t>
      </w:r>
      <w:r>
        <w:rPr>
          <w:rFonts w:ascii="宋体" w:hAnsi="宋体" w:eastAsia="宋体" w:cs="宋体"/>
          <w:spacing w:val="-1"/>
          <w:sz w:val="32"/>
          <w:szCs w:val="32"/>
        </w:rPr>
        <w:t>储备、土地和无</w:t>
      </w:r>
      <w:r>
        <w:rPr>
          <w:rFonts w:ascii="FangSong_GB2312" w:hAnsi="FangSong_GB2312" w:eastAsia="FangSong_GB2312" w:cs="FangSong_GB2312"/>
          <w:spacing w:val="-1"/>
          <w:sz w:val="32"/>
          <w:szCs w:val="32"/>
        </w:rPr>
        <w:t>形</w:t>
      </w:r>
      <w:r>
        <w:rPr>
          <w:rFonts w:ascii="宋体" w:hAnsi="宋体" w:eastAsia="宋体" w:cs="宋体"/>
          <w:spacing w:val="-1"/>
          <w:sz w:val="32"/>
          <w:szCs w:val="32"/>
        </w:rPr>
        <w:t>资</w:t>
      </w:r>
      <w:r>
        <w:rPr>
          <w:rFonts w:ascii="宋体" w:hAnsi="宋体" w:eastAsia="宋体" w:cs="宋体"/>
          <w:spacing w:val="14"/>
          <w:sz w:val="32"/>
          <w:szCs w:val="32"/>
        </w:rPr>
        <w:t xml:space="preserve"> </w:t>
      </w:r>
      <w:r>
        <w:rPr>
          <w:rFonts w:ascii="宋体" w:hAnsi="宋体" w:eastAsia="宋体" w:cs="宋体"/>
          <w:spacing w:val="-1"/>
          <w:sz w:val="32"/>
          <w:szCs w:val="32"/>
        </w:rPr>
        <w:t>产，以及购建</w:t>
      </w:r>
      <w:r>
        <w:rPr>
          <w:rFonts w:ascii="FangSong_GB2312" w:hAnsi="FangSong_GB2312" w:eastAsia="FangSong_GB2312" w:cs="FangSong_GB2312"/>
          <w:spacing w:val="-1"/>
          <w:sz w:val="32"/>
          <w:szCs w:val="32"/>
        </w:rPr>
        <w:t>基</w:t>
      </w:r>
      <w:r>
        <w:rPr>
          <w:rFonts w:ascii="宋体" w:hAnsi="宋体" w:eastAsia="宋体" w:cs="宋体"/>
          <w:spacing w:val="-1"/>
          <w:sz w:val="32"/>
          <w:szCs w:val="32"/>
        </w:rPr>
        <w:t>础设施、大型修缮和财政支持企业更新改造所发</w:t>
      </w:r>
      <w:r>
        <w:rPr>
          <w:rFonts w:ascii="宋体" w:hAnsi="宋体" w:eastAsia="宋体" w:cs="宋体"/>
          <w:spacing w:val="14"/>
          <w:sz w:val="32"/>
          <w:szCs w:val="32"/>
        </w:rPr>
        <w:t xml:space="preserve"> </w:t>
      </w:r>
      <w:r>
        <w:rPr>
          <w:rFonts w:ascii="宋体" w:hAnsi="宋体" w:eastAsia="宋体" w:cs="宋体"/>
          <w:spacing w:val="-10"/>
          <w:sz w:val="32"/>
          <w:szCs w:val="32"/>
        </w:rPr>
        <w:t>生的支出。</w:t>
      </w:r>
    </w:p>
    <w:p w14:paraId="2408549B">
      <w:pPr>
        <w:spacing w:before="278" w:line="338" w:lineRule="auto"/>
        <w:ind w:left="3" w:firstLine="638"/>
        <w:rPr>
          <w:rFonts w:ascii="FangSong_GB2312" w:hAnsi="FangSong_GB2312" w:eastAsia="FangSong_GB2312" w:cs="FangSong_GB2312"/>
          <w:sz w:val="32"/>
          <w:szCs w:val="32"/>
        </w:rPr>
      </w:pPr>
      <w:r>
        <w:rPr>
          <w:rFonts w:ascii="宋体" w:hAnsi="宋体" w:eastAsia="宋体" w:cs="宋体"/>
          <w:b/>
          <w:bCs/>
          <w:spacing w:val="-3"/>
          <w:sz w:val="32"/>
          <w:szCs w:val="32"/>
        </w:rPr>
        <w:t>十四、</w:t>
      </w:r>
      <w:r>
        <w:rPr>
          <w:rFonts w:ascii="Calibri" w:hAnsi="Calibri" w:eastAsia="Calibri" w:cs="Calibri"/>
          <w:b/>
          <w:bCs/>
          <w:spacing w:val="-3"/>
          <w:sz w:val="32"/>
          <w:szCs w:val="32"/>
        </w:rPr>
        <w:t>“</w:t>
      </w:r>
      <w:r>
        <w:rPr>
          <w:rFonts w:ascii="宋体" w:hAnsi="宋体" w:eastAsia="宋体" w:cs="宋体"/>
          <w:b/>
          <w:bCs/>
          <w:spacing w:val="-3"/>
          <w:sz w:val="32"/>
          <w:szCs w:val="32"/>
        </w:rPr>
        <w:t>三公</w:t>
      </w:r>
      <w:r>
        <w:rPr>
          <w:rFonts w:ascii="Calibri" w:hAnsi="Calibri" w:eastAsia="Calibri" w:cs="Calibri"/>
          <w:b/>
          <w:bCs/>
          <w:spacing w:val="-3"/>
          <w:sz w:val="32"/>
          <w:szCs w:val="32"/>
        </w:rPr>
        <w:t>”</w:t>
      </w:r>
      <w:r>
        <w:rPr>
          <w:rFonts w:ascii="FangSong_GB2312" w:hAnsi="FangSong_GB2312" w:eastAsia="FangSong_GB2312" w:cs="FangSong_GB2312"/>
          <w:b/>
          <w:bCs/>
          <w:spacing w:val="-3"/>
          <w:sz w:val="32"/>
          <w:szCs w:val="32"/>
        </w:rPr>
        <w:t>经费</w:t>
      </w:r>
      <w:r>
        <w:rPr>
          <w:rFonts w:ascii="宋体" w:hAnsi="宋体" w:eastAsia="宋体" w:cs="宋体"/>
          <w:b/>
          <w:bCs/>
          <w:spacing w:val="-3"/>
          <w:sz w:val="32"/>
          <w:szCs w:val="32"/>
        </w:rPr>
        <w:t>：</w:t>
      </w:r>
      <w:r>
        <w:rPr>
          <w:rFonts w:ascii="宋体" w:hAnsi="宋体" w:eastAsia="宋体" w:cs="宋体"/>
          <w:spacing w:val="-3"/>
          <w:sz w:val="32"/>
          <w:szCs w:val="32"/>
        </w:rPr>
        <w:t>指部门用财政拨款安排的因公出国（境）</w:t>
      </w:r>
      <w:r>
        <w:rPr>
          <w:rFonts w:ascii="宋体" w:hAnsi="宋体" w:eastAsia="宋体" w:cs="宋体"/>
          <w:spacing w:val="14"/>
          <w:sz w:val="32"/>
          <w:szCs w:val="32"/>
        </w:rPr>
        <w:t xml:space="preserve"> </w:t>
      </w:r>
      <w:r>
        <w:rPr>
          <w:rFonts w:ascii="FangSong_GB2312" w:hAnsi="FangSong_GB2312" w:eastAsia="FangSong_GB2312" w:cs="FangSong_GB2312"/>
          <w:spacing w:val="-12"/>
          <w:sz w:val="32"/>
          <w:szCs w:val="32"/>
        </w:rPr>
        <w:t>费</w:t>
      </w:r>
      <w:r>
        <w:rPr>
          <w:rFonts w:ascii="宋体" w:hAnsi="宋体" w:eastAsia="宋体" w:cs="宋体"/>
          <w:spacing w:val="-12"/>
          <w:sz w:val="32"/>
          <w:szCs w:val="32"/>
        </w:rPr>
        <w:t>、公务用车购置及运行</w:t>
      </w:r>
      <w:r>
        <w:rPr>
          <w:rFonts w:ascii="FangSong_GB2312" w:hAnsi="FangSong_GB2312" w:eastAsia="FangSong_GB2312" w:cs="FangSong_GB2312"/>
          <w:spacing w:val="-12"/>
          <w:sz w:val="32"/>
          <w:szCs w:val="32"/>
        </w:rPr>
        <w:t>费</w:t>
      </w:r>
      <w:r>
        <w:rPr>
          <w:rFonts w:ascii="宋体" w:hAnsi="宋体" w:eastAsia="宋体" w:cs="宋体"/>
          <w:spacing w:val="-12"/>
          <w:sz w:val="32"/>
          <w:szCs w:val="32"/>
        </w:rPr>
        <w:t>和公务接待</w:t>
      </w:r>
      <w:r>
        <w:rPr>
          <w:rFonts w:ascii="FangSong_GB2312" w:hAnsi="FangSong_GB2312" w:eastAsia="FangSong_GB2312" w:cs="FangSong_GB2312"/>
          <w:spacing w:val="-12"/>
          <w:sz w:val="32"/>
          <w:szCs w:val="32"/>
        </w:rPr>
        <w:t>费</w:t>
      </w:r>
      <w:r>
        <w:rPr>
          <w:rFonts w:ascii="宋体" w:hAnsi="宋体" w:eastAsia="宋体" w:cs="宋体"/>
          <w:spacing w:val="-12"/>
          <w:sz w:val="32"/>
          <w:szCs w:val="32"/>
        </w:rPr>
        <w:t>。其中，</w:t>
      </w:r>
      <w:r>
        <w:rPr>
          <w:rFonts w:ascii="宋体" w:hAnsi="宋体" w:eastAsia="宋体" w:cs="宋体"/>
          <w:spacing w:val="102"/>
          <w:sz w:val="32"/>
          <w:szCs w:val="32"/>
        </w:rPr>
        <w:t xml:space="preserve"> </w:t>
      </w:r>
      <w:r>
        <w:rPr>
          <w:rFonts w:ascii="宋体" w:hAnsi="宋体" w:eastAsia="宋体" w:cs="宋体"/>
          <w:spacing w:val="-12"/>
          <w:sz w:val="32"/>
          <w:szCs w:val="32"/>
        </w:rPr>
        <w:t>因公出国（境）</w:t>
      </w:r>
      <w:r>
        <w:rPr>
          <w:rFonts w:ascii="宋体" w:hAnsi="宋体" w:eastAsia="宋体" w:cs="宋体"/>
          <w:sz w:val="32"/>
          <w:szCs w:val="32"/>
        </w:rPr>
        <w:t xml:space="preserve"> </w:t>
      </w:r>
      <w:r>
        <w:rPr>
          <w:rFonts w:ascii="FangSong_GB2312" w:hAnsi="FangSong_GB2312" w:eastAsia="FangSong_GB2312" w:cs="FangSong_GB2312"/>
          <w:spacing w:val="-1"/>
          <w:sz w:val="32"/>
          <w:szCs w:val="32"/>
        </w:rPr>
        <w:t>费</w:t>
      </w:r>
      <w:r>
        <w:rPr>
          <w:rFonts w:ascii="宋体" w:hAnsi="宋体" w:eastAsia="宋体" w:cs="宋体"/>
          <w:spacing w:val="-1"/>
          <w:sz w:val="32"/>
          <w:szCs w:val="32"/>
        </w:rPr>
        <w:t>反映</w:t>
      </w:r>
      <w:r>
        <w:rPr>
          <w:rFonts w:ascii="FangSong_GB2312" w:hAnsi="FangSong_GB2312" w:eastAsia="FangSong_GB2312" w:cs="FangSong_GB2312"/>
          <w:spacing w:val="-1"/>
          <w:sz w:val="32"/>
          <w:szCs w:val="32"/>
        </w:rPr>
        <w:t>单位</w:t>
      </w:r>
      <w:r>
        <w:rPr>
          <w:rFonts w:ascii="宋体" w:hAnsi="宋体" w:eastAsia="宋体" w:cs="宋体"/>
          <w:spacing w:val="-1"/>
          <w:sz w:val="32"/>
          <w:szCs w:val="32"/>
        </w:rPr>
        <w:t>公务出国（境）的国际旅</w:t>
      </w:r>
      <w:r>
        <w:rPr>
          <w:rFonts w:ascii="FangSong_GB2312" w:hAnsi="FangSong_GB2312" w:eastAsia="FangSong_GB2312" w:cs="FangSong_GB2312"/>
          <w:spacing w:val="-1"/>
          <w:sz w:val="32"/>
          <w:szCs w:val="32"/>
        </w:rPr>
        <w:t>费</w:t>
      </w:r>
      <w:r>
        <w:rPr>
          <w:rFonts w:ascii="宋体" w:hAnsi="宋体" w:eastAsia="宋体" w:cs="宋体"/>
          <w:spacing w:val="-1"/>
          <w:sz w:val="32"/>
          <w:szCs w:val="32"/>
        </w:rPr>
        <w:t>、国外城</w:t>
      </w:r>
      <w:r>
        <w:rPr>
          <w:rFonts w:ascii="宋体" w:hAnsi="宋体" w:eastAsia="宋体" w:cs="宋体"/>
          <w:spacing w:val="-2"/>
          <w:sz w:val="32"/>
          <w:szCs w:val="32"/>
        </w:rPr>
        <w:t>市间交通</w:t>
      </w:r>
      <w:r>
        <w:rPr>
          <w:rFonts w:ascii="FangSong_GB2312" w:hAnsi="FangSong_GB2312" w:eastAsia="FangSong_GB2312" w:cs="FangSong_GB2312"/>
          <w:spacing w:val="-2"/>
          <w:sz w:val="32"/>
          <w:szCs w:val="32"/>
        </w:rPr>
        <w:t>费</w:t>
      </w:r>
      <w:r>
        <w:rPr>
          <w:rFonts w:ascii="宋体" w:hAnsi="宋体" w:eastAsia="宋体" w:cs="宋体"/>
          <w:spacing w:val="-2"/>
          <w:sz w:val="32"/>
          <w:szCs w:val="32"/>
        </w:rPr>
        <w:t>、住</w:t>
      </w:r>
      <w:r>
        <w:rPr>
          <w:rFonts w:ascii="宋体" w:hAnsi="宋体" w:eastAsia="宋体" w:cs="宋体"/>
          <w:sz w:val="32"/>
          <w:szCs w:val="32"/>
        </w:rPr>
        <w:t xml:space="preserve">  </w:t>
      </w:r>
      <w:r>
        <w:rPr>
          <w:rFonts w:ascii="宋体" w:hAnsi="宋体" w:eastAsia="宋体" w:cs="宋体"/>
          <w:spacing w:val="-1"/>
          <w:sz w:val="32"/>
          <w:szCs w:val="32"/>
        </w:rPr>
        <w:t>宿</w:t>
      </w:r>
      <w:r>
        <w:rPr>
          <w:rFonts w:ascii="FangSong_GB2312" w:hAnsi="FangSong_GB2312" w:eastAsia="FangSong_GB2312" w:cs="FangSong_GB2312"/>
          <w:spacing w:val="-1"/>
          <w:sz w:val="32"/>
          <w:szCs w:val="32"/>
        </w:rPr>
        <w:t>费</w:t>
      </w:r>
      <w:r>
        <w:rPr>
          <w:rFonts w:ascii="宋体" w:hAnsi="宋体" w:eastAsia="宋体" w:cs="宋体"/>
          <w:spacing w:val="-1"/>
          <w:sz w:val="32"/>
          <w:szCs w:val="32"/>
        </w:rPr>
        <w:t>、伙食</w:t>
      </w:r>
      <w:r>
        <w:rPr>
          <w:rFonts w:ascii="FangSong_GB2312" w:hAnsi="FangSong_GB2312" w:eastAsia="FangSong_GB2312" w:cs="FangSong_GB2312"/>
          <w:spacing w:val="-1"/>
          <w:sz w:val="32"/>
          <w:szCs w:val="32"/>
        </w:rPr>
        <w:t>费</w:t>
      </w:r>
      <w:r>
        <w:rPr>
          <w:rFonts w:ascii="宋体" w:hAnsi="宋体" w:eastAsia="宋体" w:cs="宋体"/>
          <w:spacing w:val="-1"/>
          <w:sz w:val="32"/>
          <w:szCs w:val="32"/>
        </w:rPr>
        <w:t>、培训</w:t>
      </w:r>
      <w:r>
        <w:rPr>
          <w:rFonts w:ascii="FangSong_GB2312" w:hAnsi="FangSong_GB2312" w:eastAsia="FangSong_GB2312" w:cs="FangSong_GB2312"/>
          <w:spacing w:val="-1"/>
          <w:sz w:val="32"/>
          <w:szCs w:val="32"/>
        </w:rPr>
        <w:t>费</w:t>
      </w:r>
      <w:r>
        <w:rPr>
          <w:rFonts w:ascii="宋体" w:hAnsi="宋体" w:eastAsia="宋体" w:cs="宋体"/>
          <w:spacing w:val="-1"/>
          <w:sz w:val="32"/>
          <w:szCs w:val="32"/>
        </w:rPr>
        <w:t>、公杂</w:t>
      </w:r>
      <w:r>
        <w:rPr>
          <w:rFonts w:ascii="FangSong_GB2312" w:hAnsi="FangSong_GB2312" w:eastAsia="FangSong_GB2312" w:cs="FangSong_GB2312"/>
          <w:spacing w:val="-1"/>
          <w:sz w:val="32"/>
          <w:szCs w:val="32"/>
        </w:rPr>
        <w:t>费</w:t>
      </w:r>
      <w:r>
        <w:rPr>
          <w:rFonts w:ascii="宋体" w:hAnsi="宋体" w:eastAsia="宋体" w:cs="宋体"/>
          <w:spacing w:val="-1"/>
          <w:sz w:val="32"/>
          <w:szCs w:val="32"/>
        </w:rPr>
        <w:t>等支出；公务用车购置及运行</w:t>
      </w:r>
      <w:r>
        <w:rPr>
          <w:rFonts w:ascii="FangSong_GB2312" w:hAnsi="FangSong_GB2312" w:eastAsia="FangSong_GB2312" w:cs="FangSong_GB2312"/>
          <w:spacing w:val="-1"/>
          <w:sz w:val="32"/>
          <w:szCs w:val="32"/>
        </w:rPr>
        <w:t>费</w:t>
      </w:r>
    </w:p>
    <w:p w14:paraId="28FD8E78">
      <w:pPr>
        <w:spacing w:line="338" w:lineRule="auto"/>
        <w:rPr>
          <w:rFonts w:ascii="FangSong_GB2312" w:hAnsi="FangSong_GB2312" w:eastAsia="FangSong_GB2312" w:cs="FangSong_GB2312"/>
          <w:sz w:val="32"/>
          <w:szCs w:val="32"/>
        </w:rPr>
        <w:sectPr>
          <w:pgSz w:w="11906" w:h="16839"/>
          <w:pgMar w:top="400" w:right="1278" w:bottom="0" w:left="1428" w:header="0" w:footer="0" w:gutter="0"/>
          <w:cols w:space="720" w:num="1"/>
        </w:sectPr>
      </w:pPr>
    </w:p>
    <w:p w14:paraId="483E0A0E">
      <w:pPr>
        <w:pStyle w:val="2"/>
        <w:spacing w:line="250" w:lineRule="auto"/>
      </w:pPr>
    </w:p>
    <w:p w14:paraId="5CA573DE">
      <w:pPr>
        <w:pStyle w:val="2"/>
        <w:spacing w:line="250" w:lineRule="auto"/>
      </w:pPr>
    </w:p>
    <w:p w14:paraId="06B288F1">
      <w:pPr>
        <w:pStyle w:val="2"/>
        <w:spacing w:line="250" w:lineRule="auto"/>
      </w:pPr>
    </w:p>
    <w:p w14:paraId="0CD27134">
      <w:pPr>
        <w:pStyle w:val="2"/>
        <w:spacing w:line="250" w:lineRule="auto"/>
      </w:pPr>
    </w:p>
    <w:p w14:paraId="7BB4342B">
      <w:pPr>
        <w:pStyle w:val="2"/>
        <w:spacing w:line="250" w:lineRule="auto"/>
      </w:pPr>
    </w:p>
    <w:p w14:paraId="19DAC061">
      <w:pPr>
        <w:pStyle w:val="2"/>
        <w:spacing w:line="251" w:lineRule="auto"/>
      </w:pPr>
    </w:p>
    <w:p w14:paraId="1032C2E2">
      <w:pPr>
        <w:pStyle w:val="2"/>
        <w:spacing w:line="251" w:lineRule="auto"/>
      </w:pPr>
    </w:p>
    <w:p w14:paraId="7A6E8EEA">
      <w:pPr>
        <w:spacing w:before="104" w:line="380" w:lineRule="auto"/>
        <w:ind w:right="225" w:firstLine="2"/>
        <w:jc w:val="both"/>
        <w:rPr>
          <w:rFonts w:ascii="宋体" w:hAnsi="宋体" w:eastAsia="宋体" w:cs="宋体"/>
          <w:sz w:val="32"/>
          <w:szCs w:val="32"/>
        </w:rPr>
      </w:pPr>
      <w:r>
        <w:rPr>
          <w:rFonts w:ascii="宋体" w:hAnsi="宋体" w:eastAsia="宋体" w:cs="宋体"/>
          <w:spacing w:val="-1"/>
          <w:sz w:val="32"/>
          <w:szCs w:val="32"/>
        </w:rPr>
        <w:t>反映</w:t>
      </w:r>
      <w:r>
        <w:rPr>
          <w:rFonts w:ascii="FangSong_GB2312" w:hAnsi="FangSong_GB2312" w:eastAsia="FangSong_GB2312" w:cs="FangSong_GB2312"/>
          <w:spacing w:val="-1"/>
          <w:sz w:val="32"/>
          <w:szCs w:val="32"/>
        </w:rPr>
        <w:t>单位</w:t>
      </w:r>
      <w:r>
        <w:rPr>
          <w:rFonts w:ascii="宋体" w:hAnsi="宋体" w:eastAsia="宋体" w:cs="宋体"/>
          <w:spacing w:val="-1"/>
          <w:sz w:val="32"/>
          <w:szCs w:val="32"/>
        </w:rPr>
        <w:t>公务用车购置支出（含车辆购置税、</w:t>
      </w:r>
      <w:r>
        <w:rPr>
          <w:rFonts w:ascii="宋体" w:hAnsi="宋体" w:eastAsia="宋体" w:cs="宋体"/>
          <w:spacing w:val="-2"/>
          <w:sz w:val="32"/>
          <w:szCs w:val="32"/>
        </w:rPr>
        <w:t>牌照</w:t>
      </w:r>
      <w:r>
        <w:rPr>
          <w:rFonts w:ascii="FangSong_GB2312" w:hAnsi="FangSong_GB2312" w:eastAsia="FangSong_GB2312" w:cs="FangSong_GB2312"/>
          <w:spacing w:val="-2"/>
          <w:sz w:val="32"/>
          <w:szCs w:val="32"/>
        </w:rPr>
        <w:t>费</w:t>
      </w:r>
      <w:r>
        <w:rPr>
          <w:rFonts w:ascii="宋体" w:hAnsi="宋体" w:eastAsia="宋体" w:cs="宋体"/>
          <w:spacing w:val="-2"/>
          <w:sz w:val="32"/>
          <w:szCs w:val="32"/>
        </w:rPr>
        <w:t>）及按规定</w:t>
      </w:r>
      <w:r>
        <w:rPr>
          <w:rFonts w:ascii="宋体" w:hAnsi="宋体" w:eastAsia="宋体" w:cs="宋体"/>
          <w:sz w:val="32"/>
          <w:szCs w:val="32"/>
        </w:rPr>
        <w:t xml:space="preserve"> </w:t>
      </w:r>
      <w:r>
        <w:rPr>
          <w:rFonts w:ascii="宋体" w:hAnsi="宋体" w:eastAsia="宋体" w:cs="宋体"/>
          <w:spacing w:val="-1"/>
          <w:sz w:val="32"/>
          <w:szCs w:val="32"/>
        </w:rPr>
        <w:t>保留的公务用车燃料</w:t>
      </w:r>
      <w:r>
        <w:rPr>
          <w:rFonts w:ascii="FangSong_GB2312" w:hAnsi="FangSong_GB2312" w:eastAsia="FangSong_GB2312" w:cs="FangSong_GB2312"/>
          <w:spacing w:val="-1"/>
          <w:sz w:val="32"/>
          <w:szCs w:val="32"/>
        </w:rPr>
        <w:t>费</w:t>
      </w:r>
      <w:r>
        <w:rPr>
          <w:rFonts w:ascii="宋体" w:hAnsi="宋体" w:eastAsia="宋体" w:cs="宋体"/>
          <w:spacing w:val="-1"/>
          <w:sz w:val="32"/>
          <w:szCs w:val="32"/>
        </w:rPr>
        <w:t>、维修</w:t>
      </w:r>
      <w:r>
        <w:rPr>
          <w:rFonts w:ascii="FangSong_GB2312" w:hAnsi="FangSong_GB2312" w:eastAsia="FangSong_GB2312" w:cs="FangSong_GB2312"/>
          <w:spacing w:val="-1"/>
          <w:sz w:val="32"/>
          <w:szCs w:val="32"/>
        </w:rPr>
        <w:t>费</w:t>
      </w:r>
      <w:r>
        <w:rPr>
          <w:rFonts w:ascii="宋体" w:hAnsi="宋体" w:eastAsia="宋体" w:cs="宋体"/>
          <w:spacing w:val="-1"/>
          <w:sz w:val="32"/>
          <w:szCs w:val="32"/>
        </w:rPr>
        <w:t>、过桥过路</w:t>
      </w:r>
      <w:r>
        <w:rPr>
          <w:rFonts w:ascii="FangSong_GB2312" w:hAnsi="FangSong_GB2312" w:eastAsia="FangSong_GB2312" w:cs="FangSong_GB2312"/>
          <w:spacing w:val="-1"/>
          <w:sz w:val="32"/>
          <w:szCs w:val="32"/>
        </w:rPr>
        <w:t>费</w:t>
      </w:r>
      <w:r>
        <w:rPr>
          <w:rFonts w:ascii="宋体" w:hAnsi="宋体" w:eastAsia="宋体" w:cs="宋体"/>
          <w:spacing w:val="-1"/>
          <w:sz w:val="32"/>
          <w:szCs w:val="32"/>
        </w:rPr>
        <w:t>、保险</w:t>
      </w:r>
      <w:r>
        <w:rPr>
          <w:rFonts w:ascii="FangSong_GB2312" w:hAnsi="FangSong_GB2312" w:eastAsia="FangSong_GB2312" w:cs="FangSong_GB2312"/>
          <w:spacing w:val="-1"/>
          <w:sz w:val="32"/>
          <w:szCs w:val="32"/>
        </w:rPr>
        <w:t>费</w:t>
      </w:r>
      <w:r>
        <w:rPr>
          <w:rFonts w:ascii="宋体" w:hAnsi="宋体" w:eastAsia="宋体" w:cs="宋体"/>
          <w:spacing w:val="-1"/>
          <w:sz w:val="32"/>
          <w:szCs w:val="32"/>
        </w:rPr>
        <w:t>、安全奖</w:t>
      </w:r>
      <w:r>
        <w:rPr>
          <w:rFonts w:ascii="宋体" w:hAnsi="宋体" w:eastAsia="宋体" w:cs="宋体"/>
          <w:spacing w:val="2"/>
          <w:sz w:val="32"/>
          <w:szCs w:val="32"/>
        </w:rPr>
        <w:t xml:space="preserve"> </w:t>
      </w:r>
      <w:r>
        <w:rPr>
          <w:rFonts w:ascii="宋体" w:hAnsi="宋体" w:eastAsia="宋体" w:cs="宋体"/>
          <w:spacing w:val="-1"/>
          <w:sz w:val="32"/>
          <w:szCs w:val="32"/>
        </w:rPr>
        <w:t>励</w:t>
      </w:r>
      <w:r>
        <w:rPr>
          <w:rFonts w:ascii="FangSong_GB2312" w:hAnsi="FangSong_GB2312" w:eastAsia="FangSong_GB2312" w:cs="FangSong_GB2312"/>
          <w:spacing w:val="-1"/>
          <w:sz w:val="32"/>
          <w:szCs w:val="32"/>
        </w:rPr>
        <w:t>费</w:t>
      </w:r>
      <w:r>
        <w:rPr>
          <w:rFonts w:ascii="宋体" w:hAnsi="宋体" w:eastAsia="宋体" w:cs="宋体"/>
          <w:spacing w:val="-1"/>
          <w:sz w:val="32"/>
          <w:szCs w:val="32"/>
        </w:rPr>
        <w:t>用等支出；公务接待</w:t>
      </w:r>
      <w:r>
        <w:rPr>
          <w:rFonts w:ascii="FangSong_GB2312" w:hAnsi="FangSong_GB2312" w:eastAsia="FangSong_GB2312" w:cs="FangSong_GB2312"/>
          <w:spacing w:val="-1"/>
          <w:sz w:val="32"/>
          <w:szCs w:val="32"/>
        </w:rPr>
        <w:t>费</w:t>
      </w:r>
      <w:r>
        <w:rPr>
          <w:rFonts w:ascii="宋体" w:hAnsi="宋体" w:eastAsia="宋体" w:cs="宋体"/>
          <w:spacing w:val="-1"/>
          <w:sz w:val="32"/>
          <w:szCs w:val="32"/>
        </w:rPr>
        <w:t>反映</w:t>
      </w:r>
      <w:r>
        <w:rPr>
          <w:rFonts w:ascii="FangSong_GB2312" w:hAnsi="FangSong_GB2312" w:eastAsia="FangSong_GB2312" w:cs="FangSong_GB2312"/>
          <w:spacing w:val="-1"/>
          <w:sz w:val="32"/>
          <w:szCs w:val="32"/>
        </w:rPr>
        <w:t>单位</w:t>
      </w:r>
      <w:r>
        <w:rPr>
          <w:rFonts w:ascii="宋体" w:hAnsi="宋体" w:eastAsia="宋体" w:cs="宋体"/>
          <w:spacing w:val="-1"/>
          <w:sz w:val="32"/>
          <w:szCs w:val="32"/>
        </w:rPr>
        <w:t>按规定开支的各类公务接待</w:t>
      </w:r>
      <w:r>
        <w:rPr>
          <w:rFonts w:ascii="宋体" w:hAnsi="宋体" w:eastAsia="宋体" w:cs="宋体"/>
          <w:spacing w:val="15"/>
          <w:sz w:val="32"/>
          <w:szCs w:val="32"/>
        </w:rPr>
        <w:t xml:space="preserve"> </w:t>
      </w:r>
      <w:r>
        <w:rPr>
          <w:rFonts w:ascii="宋体" w:hAnsi="宋体" w:eastAsia="宋体" w:cs="宋体"/>
          <w:spacing w:val="-6"/>
          <w:sz w:val="32"/>
          <w:szCs w:val="32"/>
        </w:rPr>
        <w:t>（含外宾接待）支出。</w:t>
      </w:r>
    </w:p>
    <w:p w14:paraId="772AA025">
      <w:pPr>
        <w:spacing w:before="2" w:line="324" w:lineRule="auto"/>
        <w:ind w:right="214" w:firstLine="642"/>
        <w:rPr>
          <w:rFonts w:ascii="宋体" w:hAnsi="宋体" w:eastAsia="宋体" w:cs="宋体"/>
          <w:sz w:val="32"/>
          <w:szCs w:val="32"/>
        </w:rPr>
      </w:pPr>
      <w:r>
        <w:rPr>
          <w:rFonts w:ascii="宋体" w:hAnsi="宋体" w:eastAsia="宋体" w:cs="宋体"/>
          <w:b/>
          <w:bCs/>
          <w:spacing w:val="-2"/>
          <w:sz w:val="32"/>
          <w:szCs w:val="32"/>
        </w:rPr>
        <w:t>十五、其他交通</w:t>
      </w:r>
      <w:r>
        <w:rPr>
          <w:rFonts w:ascii="FangSong_GB2312" w:hAnsi="FangSong_GB2312" w:eastAsia="FangSong_GB2312" w:cs="FangSong_GB2312"/>
          <w:b/>
          <w:bCs/>
          <w:spacing w:val="-2"/>
          <w:sz w:val="32"/>
          <w:szCs w:val="32"/>
        </w:rPr>
        <w:t>费</w:t>
      </w:r>
      <w:r>
        <w:rPr>
          <w:rFonts w:ascii="宋体" w:hAnsi="宋体" w:eastAsia="宋体" w:cs="宋体"/>
          <w:b/>
          <w:bCs/>
          <w:spacing w:val="-2"/>
          <w:sz w:val="32"/>
          <w:szCs w:val="32"/>
        </w:rPr>
        <w:t>用：</w:t>
      </w:r>
      <w:r>
        <w:rPr>
          <w:rFonts w:ascii="宋体" w:hAnsi="宋体" w:eastAsia="宋体" w:cs="宋体"/>
          <w:spacing w:val="-2"/>
          <w:sz w:val="32"/>
          <w:szCs w:val="32"/>
        </w:rPr>
        <w:t>填列</w:t>
      </w:r>
      <w:r>
        <w:rPr>
          <w:rFonts w:ascii="FangSong_GB2312" w:hAnsi="FangSong_GB2312" w:eastAsia="FangSong_GB2312" w:cs="FangSong_GB2312"/>
          <w:spacing w:val="-2"/>
          <w:sz w:val="32"/>
          <w:szCs w:val="32"/>
        </w:rPr>
        <w:t>单位</w:t>
      </w:r>
      <w:r>
        <w:rPr>
          <w:rFonts w:ascii="宋体" w:hAnsi="宋体" w:eastAsia="宋体" w:cs="宋体"/>
          <w:spacing w:val="-2"/>
          <w:sz w:val="32"/>
          <w:szCs w:val="32"/>
        </w:rPr>
        <w:t>除公务用车运行维护</w:t>
      </w:r>
      <w:r>
        <w:rPr>
          <w:rFonts w:ascii="FangSong_GB2312" w:hAnsi="FangSong_GB2312" w:eastAsia="FangSong_GB2312" w:cs="FangSong_GB2312"/>
          <w:spacing w:val="-2"/>
          <w:sz w:val="32"/>
          <w:szCs w:val="32"/>
        </w:rPr>
        <w:t>费</w:t>
      </w:r>
      <w:r>
        <w:rPr>
          <w:rFonts w:ascii="宋体" w:hAnsi="宋体" w:eastAsia="宋体" w:cs="宋体"/>
          <w:spacing w:val="-2"/>
          <w:sz w:val="32"/>
          <w:szCs w:val="32"/>
        </w:rPr>
        <w:t>以外</w:t>
      </w:r>
      <w:r>
        <w:rPr>
          <w:rFonts w:ascii="宋体" w:hAnsi="宋体" w:eastAsia="宋体" w:cs="宋体"/>
          <w:spacing w:val="15"/>
          <w:sz w:val="32"/>
          <w:szCs w:val="32"/>
        </w:rPr>
        <w:t xml:space="preserve"> </w:t>
      </w:r>
      <w:r>
        <w:rPr>
          <w:rFonts w:ascii="宋体" w:hAnsi="宋体" w:eastAsia="宋体" w:cs="宋体"/>
          <w:spacing w:val="-1"/>
          <w:sz w:val="32"/>
          <w:szCs w:val="32"/>
        </w:rPr>
        <w:t>的其他交通</w:t>
      </w:r>
      <w:r>
        <w:rPr>
          <w:rFonts w:ascii="FangSong_GB2312" w:hAnsi="FangSong_GB2312" w:eastAsia="FangSong_GB2312" w:cs="FangSong_GB2312"/>
          <w:spacing w:val="-1"/>
          <w:sz w:val="32"/>
          <w:szCs w:val="32"/>
        </w:rPr>
        <w:t>费</w:t>
      </w:r>
      <w:r>
        <w:rPr>
          <w:rFonts w:ascii="宋体" w:hAnsi="宋体" w:eastAsia="宋体" w:cs="宋体"/>
          <w:spacing w:val="-1"/>
          <w:sz w:val="32"/>
          <w:szCs w:val="32"/>
        </w:rPr>
        <w:t>用。如公务交通补贴、租车</w:t>
      </w:r>
      <w:r>
        <w:rPr>
          <w:rFonts w:ascii="FangSong_GB2312" w:hAnsi="FangSong_GB2312" w:eastAsia="FangSong_GB2312" w:cs="FangSong_GB2312"/>
          <w:spacing w:val="-1"/>
          <w:sz w:val="32"/>
          <w:szCs w:val="32"/>
        </w:rPr>
        <w:t>费</w:t>
      </w:r>
      <w:r>
        <w:rPr>
          <w:rFonts w:ascii="宋体" w:hAnsi="宋体" w:eastAsia="宋体" w:cs="宋体"/>
          <w:spacing w:val="-1"/>
          <w:sz w:val="32"/>
          <w:szCs w:val="32"/>
        </w:rPr>
        <w:t>用、出租车</w:t>
      </w:r>
      <w:r>
        <w:rPr>
          <w:rFonts w:ascii="FangSong_GB2312" w:hAnsi="FangSong_GB2312" w:eastAsia="FangSong_GB2312" w:cs="FangSong_GB2312"/>
          <w:spacing w:val="-1"/>
          <w:sz w:val="32"/>
          <w:szCs w:val="32"/>
        </w:rPr>
        <w:t>费</w:t>
      </w:r>
      <w:r>
        <w:rPr>
          <w:rFonts w:ascii="宋体" w:hAnsi="宋体" w:eastAsia="宋体" w:cs="宋体"/>
          <w:spacing w:val="-1"/>
          <w:sz w:val="32"/>
          <w:szCs w:val="32"/>
        </w:rPr>
        <w:t>用，飞</w:t>
      </w:r>
      <w:r>
        <w:rPr>
          <w:rFonts w:ascii="宋体" w:hAnsi="宋体" w:eastAsia="宋体" w:cs="宋体"/>
          <w:spacing w:val="15"/>
          <w:sz w:val="32"/>
          <w:szCs w:val="32"/>
        </w:rPr>
        <w:t xml:space="preserve"> </w:t>
      </w:r>
      <w:r>
        <w:rPr>
          <w:rFonts w:ascii="宋体" w:hAnsi="宋体" w:eastAsia="宋体" w:cs="宋体"/>
          <w:spacing w:val="-2"/>
          <w:sz w:val="32"/>
          <w:szCs w:val="32"/>
        </w:rPr>
        <w:t>机、船舶等燃料</w:t>
      </w:r>
      <w:r>
        <w:rPr>
          <w:rFonts w:ascii="FangSong_GB2312" w:hAnsi="FangSong_GB2312" w:eastAsia="FangSong_GB2312" w:cs="FangSong_GB2312"/>
          <w:spacing w:val="-2"/>
          <w:sz w:val="32"/>
          <w:szCs w:val="32"/>
        </w:rPr>
        <w:t>费</w:t>
      </w:r>
      <w:r>
        <w:rPr>
          <w:rFonts w:ascii="宋体" w:hAnsi="宋体" w:eastAsia="宋体" w:cs="宋体"/>
          <w:spacing w:val="-2"/>
          <w:sz w:val="32"/>
          <w:szCs w:val="32"/>
        </w:rPr>
        <w:t>、维修</w:t>
      </w:r>
      <w:r>
        <w:rPr>
          <w:rFonts w:ascii="FangSong_GB2312" w:hAnsi="FangSong_GB2312" w:eastAsia="FangSong_GB2312" w:cs="FangSong_GB2312"/>
          <w:spacing w:val="-2"/>
          <w:sz w:val="32"/>
          <w:szCs w:val="32"/>
        </w:rPr>
        <w:t>费</w:t>
      </w:r>
      <w:r>
        <w:rPr>
          <w:rFonts w:ascii="宋体" w:hAnsi="宋体" w:eastAsia="宋体" w:cs="宋体"/>
          <w:spacing w:val="-2"/>
          <w:sz w:val="32"/>
          <w:szCs w:val="32"/>
        </w:rPr>
        <w:t>、保险</w:t>
      </w:r>
      <w:r>
        <w:rPr>
          <w:rFonts w:ascii="FangSong_GB2312" w:hAnsi="FangSong_GB2312" w:eastAsia="FangSong_GB2312" w:cs="FangSong_GB2312"/>
          <w:spacing w:val="-2"/>
          <w:sz w:val="32"/>
          <w:szCs w:val="32"/>
        </w:rPr>
        <w:t>费</w:t>
      </w:r>
      <w:r>
        <w:rPr>
          <w:rFonts w:ascii="宋体" w:hAnsi="宋体" w:eastAsia="宋体" w:cs="宋体"/>
          <w:spacing w:val="-2"/>
          <w:sz w:val="32"/>
          <w:szCs w:val="32"/>
        </w:rPr>
        <w:t>等。</w:t>
      </w:r>
    </w:p>
    <w:p w14:paraId="0E27A2F0">
      <w:pPr>
        <w:spacing w:before="286" w:line="297" w:lineRule="auto"/>
        <w:ind w:left="3" w:right="212" w:firstLine="638"/>
        <w:rPr>
          <w:rFonts w:ascii="宋体" w:hAnsi="宋体" w:eastAsia="宋体" w:cs="宋体"/>
          <w:sz w:val="32"/>
          <w:szCs w:val="32"/>
        </w:rPr>
      </w:pPr>
      <w:r>
        <w:rPr>
          <w:rFonts w:ascii="宋体" w:hAnsi="宋体" w:eastAsia="宋体" w:cs="宋体"/>
          <w:b/>
          <w:bCs/>
          <w:spacing w:val="-2"/>
          <w:sz w:val="32"/>
          <w:szCs w:val="32"/>
        </w:rPr>
        <w:t>十六、公务用车购置：</w:t>
      </w:r>
      <w:r>
        <w:rPr>
          <w:rFonts w:ascii="宋体" w:hAnsi="宋体" w:eastAsia="宋体" w:cs="宋体"/>
          <w:spacing w:val="-2"/>
          <w:sz w:val="32"/>
          <w:szCs w:val="32"/>
        </w:rPr>
        <w:t>填列</w:t>
      </w:r>
      <w:r>
        <w:rPr>
          <w:rFonts w:ascii="FangSong_GB2312" w:hAnsi="FangSong_GB2312" w:eastAsia="FangSong_GB2312" w:cs="FangSong_GB2312"/>
          <w:spacing w:val="-2"/>
          <w:sz w:val="32"/>
          <w:szCs w:val="32"/>
        </w:rPr>
        <w:t>单位</w:t>
      </w:r>
      <w:r>
        <w:rPr>
          <w:rFonts w:ascii="宋体" w:hAnsi="宋体" w:eastAsia="宋体" w:cs="宋体"/>
          <w:spacing w:val="-2"/>
          <w:sz w:val="32"/>
          <w:szCs w:val="32"/>
        </w:rPr>
        <w:t>公务用车车辆购置支出（含</w:t>
      </w:r>
      <w:r>
        <w:rPr>
          <w:rFonts w:ascii="宋体" w:hAnsi="宋体" w:eastAsia="宋体" w:cs="宋体"/>
          <w:spacing w:val="16"/>
          <w:sz w:val="32"/>
          <w:szCs w:val="32"/>
        </w:rPr>
        <w:t xml:space="preserve"> </w:t>
      </w:r>
      <w:r>
        <w:rPr>
          <w:rFonts w:ascii="宋体" w:hAnsi="宋体" w:eastAsia="宋体" w:cs="宋体"/>
          <w:spacing w:val="-4"/>
          <w:sz w:val="32"/>
          <w:szCs w:val="32"/>
        </w:rPr>
        <w:t>车辆购置税、牌照</w:t>
      </w:r>
      <w:r>
        <w:rPr>
          <w:rFonts w:ascii="FangSong_GB2312" w:hAnsi="FangSong_GB2312" w:eastAsia="FangSong_GB2312" w:cs="FangSong_GB2312"/>
          <w:spacing w:val="-4"/>
          <w:sz w:val="32"/>
          <w:szCs w:val="32"/>
        </w:rPr>
        <w:t>费</w:t>
      </w:r>
      <w:r>
        <w:rPr>
          <w:rFonts w:ascii="宋体" w:hAnsi="宋体" w:eastAsia="宋体" w:cs="宋体"/>
          <w:spacing w:val="-4"/>
          <w:sz w:val="32"/>
          <w:szCs w:val="32"/>
        </w:rPr>
        <w:t>）。</w:t>
      </w:r>
    </w:p>
    <w:p w14:paraId="048194B5">
      <w:pPr>
        <w:spacing w:before="284" w:line="325" w:lineRule="auto"/>
        <w:ind w:left="1" w:right="210" w:firstLine="641"/>
        <w:rPr>
          <w:rFonts w:ascii="宋体" w:hAnsi="宋体" w:eastAsia="宋体" w:cs="宋体"/>
          <w:sz w:val="32"/>
          <w:szCs w:val="32"/>
        </w:rPr>
      </w:pPr>
      <w:r>
        <w:rPr>
          <w:rFonts w:ascii="宋体" w:hAnsi="宋体" w:eastAsia="宋体" w:cs="宋体"/>
          <w:b/>
          <w:bCs/>
          <w:spacing w:val="-2"/>
          <w:sz w:val="32"/>
          <w:szCs w:val="32"/>
        </w:rPr>
        <w:t>十七、其他交通工具购置：</w:t>
      </w:r>
      <w:r>
        <w:rPr>
          <w:rFonts w:ascii="宋体" w:hAnsi="宋体" w:eastAsia="宋体" w:cs="宋体"/>
          <w:spacing w:val="-2"/>
          <w:sz w:val="32"/>
          <w:szCs w:val="32"/>
        </w:rPr>
        <w:t>填列</w:t>
      </w:r>
      <w:r>
        <w:rPr>
          <w:rFonts w:ascii="FangSong_GB2312" w:hAnsi="FangSong_GB2312" w:eastAsia="FangSong_GB2312" w:cs="FangSong_GB2312"/>
          <w:spacing w:val="-2"/>
          <w:sz w:val="32"/>
          <w:szCs w:val="32"/>
        </w:rPr>
        <w:t>单位</w:t>
      </w:r>
      <w:r>
        <w:rPr>
          <w:rFonts w:ascii="宋体" w:hAnsi="宋体" w:eastAsia="宋体" w:cs="宋体"/>
          <w:spacing w:val="-2"/>
          <w:sz w:val="32"/>
          <w:szCs w:val="32"/>
        </w:rPr>
        <w:t>除公务用车外的其他各</w:t>
      </w:r>
      <w:r>
        <w:rPr>
          <w:rFonts w:ascii="宋体" w:hAnsi="宋体" w:eastAsia="宋体" w:cs="宋体"/>
          <w:spacing w:val="12"/>
          <w:sz w:val="32"/>
          <w:szCs w:val="32"/>
        </w:rPr>
        <w:t xml:space="preserve"> </w:t>
      </w:r>
      <w:r>
        <w:rPr>
          <w:rFonts w:ascii="宋体" w:hAnsi="宋体" w:eastAsia="宋体" w:cs="宋体"/>
          <w:spacing w:val="-1"/>
          <w:sz w:val="32"/>
          <w:szCs w:val="32"/>
        </w:rPr>
        <w:t>类交通工具（如船舶、飞机等）购置支出（含车辆购置税、牌照</w:t>
      </w:r>
      <w:r>
        <w:rPr>
          <w:rFonts w:ascii="宋体" w:hAnsi="宋体" w:eastAsia="宋体" w:cs="宋体"/>
          <w:spacing w:val="14"/>
          <w:sz w:val="32"/>
          <w:szCs w:val="32"/>
        </w:rPr>
        <w:t xml:space="preserve"> </w:t>
      </w:r>
      <w:r>
        <w:rPr>
          <w:rFonts w:ascii="FangSong_GB2312" w:hAnsi="FangSong_GB2312" w:eastAsia="FangSong_GB2312" w:cs="FangSong_GB2312"/>
          <w:spacing w:val="-12"/>
          <w:sz w:val="32"/>
          <w:szCs w:val="32"/>
        </w:rPr>
        <w:t>费</w:t>
      </w:r>
      <w:r>
        <w:rPr>
          <w:rFonts w:ascii="宋体" w:hAnsi="宋体" w:eastAsia="宋体" w:cs="宋体"/>
          <w:spacing w:val="-12"/>
          <w:sz w:val="32"/>
          <w:szCs w:val="32"/>
        </w:rPr>
        <w:t>）。</w:t>
      </w:r>
    </w:p>
    <w:p w14:paraId="4C9C6B72">
      <w:pPr>
        <w:spacing w:before="282" w:line="347" w:lineRule="auto"/>
        <w:ind w:left="2" w:firstLine="640"/>
        <w:rPr>
          <w:rFonts w:ascii="宋体" w:hAnsi="宋体" w:eastAsia="宋体" w:cs="宋体"/>
          <w:sz w:val="32"/>
          <w:szCs w:val="32"/>
        </w:rPr>
      </w:pPr>
      <w:r>
        <w:rPr>
          <w:rFonts w:ascii="宋体" w:hAnsi="宋体" w:eastAsia="宋体" w:cs="宋体"/>
          <w:b/>
          <w:bCs/>
          <w:spacing w:val="-3"/>
          <w:sz w:val="32"/>
          <w:szCs w:val="32"/>
        </w:rPr>
        <w:t>十八、机关运行</w:t>
      </w:r>
      <w:r>
        <w:rPr>
          <w:rFonts w:ascii="FangSong_GB2312" w:hAnsi="FangSong_GB2312" w:eastAsia="FangSong_GB2312" w:cs="FangSong_GB2312"/>
          <w:b/>
          <w:bCs/>
          <w:spacing w:val="-3"/>
          <w:sz w:val="32"/>
          <w:szCs w:val="32"/>
        </w:rPr>
        <w:t>经费</w:t>
      </w:r>
      <w:r>
        <w:rPr>
          <w:rFonts w:ascii="宋体" w:hAnsi="宋体" w:eastAsia="宋体" w:cs="宋体"/>
          <w:b/>
          <w:bCs/>
          <w:spacing w:val="-3"/>
          <w:sz w:val="32"/>
          <w:szCs w:val="32"/>
        </w:rPr>
        <w:t>：</w:t>
      </w:r>
      <w:r>
        <w:rPr>
          <w:rFonts w:ascii="宋体" w:hAnsi="宋体" w:eastAsia="宋体" w:cs="宋体"/>
          <w:spacing w:val="-3"/>
          <w:sz w:val="32"/>
          <w:szCs w:val="32"/>
        </w:rPr>
        <w:t>指为保障行政</w:t>
      </w:r>
      <w:r>
        <w:rPr>
          <w:rFonts w:ascii="FangSong_GB2312" w:hAnsi="FangSong_GB2312" w:eastAsia="FangSong_GB2312" w:cs="FangSong_GB2312"/>
          <w:spacing w:val="-3"/>
          <w:sz w:val="32"/>
          <w:szCs w:val="32"/>
        </w:rPr>
        <w:t>单位</w:t>
      </w:r>
      <w:r>
        <w:rPr>
          <w:rFonts w:ascii="宋体" w:hAnsi="宋体" w:eastAsia="宋体" w:cs="宋体"/>
          <w:spacing w:val="-3"/>
          <w:sz w:val="32"/>
          <w:szCs w:val="32"/>
        </w:rPr>
        <w:t>（包括参</w:t>
      </w:r>
      <w:r>
        <w:rPr>
          <w:rFonts w:ascii="宋体" w:hAnsi="宋体" w:eastAsia="宋体" w:cs="宋体"/>
          <w:spacing w:val="-4"/>
          <w:sz w:val="32"/>
          <w:szCs w:val="32"/>
        </w:rPr>
        <w:t>照公务员</w:t>
      </w:r>
      <w:r>
        <w:rPr>
          <w:rFonts w:ascii="宋体" w:hAnsi="宋体" w:eastAsia="宋体" w:cs="宋体"/>
          <w:sz w:val="32"/>
          <w:szCs w:val="32"/>
        </w:rPr>
        <w:t xml:space="preserve">  </w:t>
      </w:r>
      <w:r>
        <w:rPr>
          <w:rFonts w:ascii="宋体" w:hAnsi="宋体" w:eastAsia="宋体" w:cs="宋体"/>
          <w:spacing w:val="-1"/>
          <w:sz w:val="32"/>
          <w:szCs w:val="32"/>
        </w:rPr>
        <w:t>法管理的事业</w:t>
      </w:r>
      <w:r>
        <w:rPr>
          <w:rFonts w:ascii="FangSong_GB2312" w:hAnsi="FangSong_GB2312" w:eastAsia="FangSong_GB2312" w:cs="FangSong_GB2312"/>
          <w:spacing w:val="-1"/>
          <w:sz w:val="32"/>
          <w:szCs w:val="32"/>
        </w:rPr>
        <w:t>单位</w:t>
      </w:r>
      <w:r>
        <w:rPr>
          <w:rFonts w:ascii="宋体" w:hAnsi="宋体" w:eastAsia="宋体" w:cs="宋体"/>
          <w:spacing w:val="-1"/>
          <w:sz w:val="32"/>
          <w:szCs w:val="32"/>
        </w:rPr>
        <w:t>）运行用于购买货物和服务的各项资金，包括</w:t>
      </w:r>
      <w:r>
        <w:rPr>
          <w:rFonts w:ascii="宋体" w:hAnsi="宋体" w:eastAsia="宋体" w:cs="宋体"/>
          <w:sz w:val="32"/>
          <w:szCs w:val="32"/>
        </w:rPr>
        <w:t xml:space="preserve">  </w:t>
      </w:r>
      <w:r>
        <w:rPr>
          <w:rFonts w:ascii="宋体" w:hAnsi="宋体" w:eastAsia="宋体" w:cs="宋体"/>
          <w:spacing w:val="-4"/>
          <w:sz w:val="32"/>
          <w:szCs w:val="32"/>
        </w:rPr>
        <w:t>办公及印刷</w:t>
      </w:r>
      <w:r>
        <w:rPr>
          <w:rFonts w:ascii="FangSong_GB2312" w:hAnsi="FangSong_GB2312" w:eastAsia="FangSong_GB2312" w:cs="FangSong_GB2312"/>
          <w:spacing w:val="-4"/>
          <w:sz w:val="32"/>
          <w:szCs w:val="32"/>
        </w:rPr>
        <w:t>费</w:t>
      </w:r>
      <w:r>
        <w:rPr>
          <w:rFonts w:ascii="宋体" w:hAnsi="宋体" w:eastAsia="宋体" w:cs="宋体"/>
          <w:spacing w:val="-4"/>
          <w:sz w:val="32"/>
          <w:szCs w:val="32"/>
        </w:rPr>
        <w:t>、邮电</w:t>
      </w:r>
      <w:r>
        <w:rPr>
          <w:rFonts w:ascii="FangSong_GB2312" w:hAnsi="FangSong_GB2312" w:eastAsia="FangSong_GB2312" w:cs="FangSong_GB2312"/>
          <w:spacing w:val="-4"/>
          <w:sz w:val="32"/>
          <w:szCs w:val="32"/>
        </w:rPr>
        <w:t>费</w:t>
      </w:r>
      <w:r>
        <w:rPr>
          <w:rFonts w:ascii="宋体" w:hAnsi="宋体" w:eastAsia="宋体" w:cs="宋体"/>
          <w:spacing w:val="-4"/>
          <w:sz w:val="32"/>
          <w:szCs w:val="32"/>
        </w:rPr>
        <w:t>、差旅</w:t>
      </w:r>
      <w:r>
        <w:rPr>
          <w:rFonts w:ascii="FangSong_GB2312" w:hAnsi="FangSong_GB2312" w:eastAsia="FangSong_GB2312" w:cs="FangSong_GB2312"/>
          <w:spacing w:val="-4"/>
          <w:sz w:val="32"/>
          <w:szCs w:val="32"/>
        </w:rPr>
        <w:t>费</w:t>
      </w:r>
      <w:r>
        <w:rPr>
          <w:rFonts w:ascii="宋体" w:hAnsi="宋体" w:eastAsia="宋体" w:cs="宋体"/>
          <w:spacing w:val="-4"/>
          <w:sz w:val="32"/>
          <w:szCs w:val="32"/>
        </w:rPr>
        <w:t>、会议</w:t>
      </w:r>
      <w:r>
        <w:rPr>
          <w:rFonts w:ascii="FangSong_GB2312" w:hAnsi="FangSong_GB2312" w:eastAsia="FangSong_GB2312" w:cs="FangSong_GB2312"/>
          <w:spacing w:val="-4"/>
          <w:sz w:val="32"/>
          <w:szCs w:val="32"/>
        </w:rPr>
        <w:t>费</w:t>
      </w:r>
      <w:r>
        <w:rPr>
          <w:rFonts w:ascii="宋体" w:hAnsi="宋体" w:eastAsia="宋体" w:cs="宋体"/>
          <w:spacing w:val="-4"/>
          <w:sz w:val="32"/>
          <w:szCs w:val="32"/>
        </w:rPr>
        <w:t>、福利</w:t>
      </w:r>
      <w:r>
        <w:rPr>
          <w:rFonts w:ascii="FangSong_GB2312" w:hAnsi="FangSong_GB2312" w:eastAsia="FangSong_GB2312" w:cs="FangSong_GB2312"/>
          <w:spacing w:val="-4"/>
          <w:sz w:val="32"/>
          <w:szCs w:val="32"/>
        </w:rPr>
        <w:t>费</w:t>
      </w:r>
      <w:r>
        <w:rPr>
          <w:rFonts w:ascii="宋体" w:hAnsi="宋体" w:eastAsia="宋体" w:cs="宋体"/>
          <w:spacing w:val="-4"/>
          <w:sz w:val="32"/>
          <w:szCs w:val="32"/>
        </w:rPr>
        <w:t>、日常维修</w:t>
      </w:r>
      <w:r>
        <w:rPr>
          <w:rFonts w:ascii="FangSong_GB2312" w:hAnsi="FangSong_GB2312" w:eastAsia="FangSong_GB2312" w:cs="FangSong_GB2312"/>
          <w:spacing w:val="-4"/>
          <w:sz w:val="32"/>
          <w:szCs w:val="32"/>
        </w:rPr>
        <w:t>费</w:t>
      </w:r>
      <w:r>
        <w:rPr>
          <w:rFonts w:ascii="宋体" w:hAnsi="宋体" w:eastAsia="宋体" w:cs="宋体"/>
          <w:spacing w:val="-4"/>
          <w:sz w:val="32"/>
          <w:szCs w:val="32"/>
        </w:rPr>
        <w:t>、</w:t>
      </w:r>
      <w:r>
        <w:rPr>
          <w:rFonts w:ascii="宋体" w:hAnsi="宋体" w:eastAsia="宋体" w:cs="宋体"/>
          <w:spacing w:val="6"/>
          <w:sz w:val="32"/>
          <w:szCs w:val="32"/>
        </w:rPr>
        <w:t xml:space="preserve"> </w:t>
      </w:r>
      <w:r>
        <w:rPr>
          <w:rFonts w:ascii="宋体" w:hAnsi="宋体" w:eastAsia="宋体" w:cs="宋体"/>
          <w:spacing w:val="-1"/>
          <w:sz w:val="32"/>
          <w:szCs w:val="32"/>
        </w:rPr>
        <w:t>专用材料以及一般设备购置</w:t>
      </w:r>
      <w:r>
        <w:rPr>
          <w:rFonts w:ascii="FangSong_GB2312" w:hAnsi="FangSong_GB2312" w:eastAsia="FangSong_GB2312" w:cs="FangSong_GB2312"/>
          <w:spacing w:val="-1"/>
          <w:sz w:val="32"/>
          <w:szCs w:val="32"/>
        </w:rPr>
        <w:t>费</w:t>
      </w:r>
      <w:r>
        <w:rPr>
          <w:rFonts w:ascii="宋体" w:hAnsi="宋体" w:eastAsia="宋体" w:cs="宋体"/>
          <w:spacing w:val="-1"/>
          <w:sz w:val="32"/>
          <w:szCs w:val="32"/>
        </w:rPr>
        <w:t>、办公用房水电</w:t>
      </w:r>
      <w:r>
        <w:rPr>
          <w:rFonts w:ascii="FangSong_GB2312" w:hAnsi="FangSong_GB2312" w:eastAsia="FangSong_GB2312" w:cs="FangSong_GB2312"/>
          <w:spacing w:val="-1"/>
          <w:sz w:val="32"/>
          <w:szCs w:val="32"/>
        </w:rPr>
        <w:t>费</w:t>
      </w:r>
      <w:r>
        <w:rPr>
          <w:rFonts w:ascii="宋体" w:hAnsi="宋体" w:eastAsia="宋体" w:cs="宋体"/>
          <w:spacing w:val="-1"/>
          <w:sz w:val="32"/>
          <w:szCs w:val="32"/>
        </w:rPr>
        <w:t>、办公用房取暖</w:t>
      </w:r>
      <w:r>
        <w:rPr>
          <w:rFonts w:ascii="宋体" w:hAnsi="宋体" w:eastAsia="宋体" w:cs="宋体"/>
          <w:sz w:val="32"/>
          <w:szCs w:val="32"/>
        </w:rPr>
        <w:t xml:space="preserve">  </w:t>
      </w:r>
      <w:r>
        <w:rPr>
          <w:rFonts w:ascii="FangSong_GB2312" w:hAnsi="FangSong_GB2312" w:eastAsia="FangSong_GB2312" w:cs="FangSong_GB2312"/>
          <w:spacing w:val="-2"/>
          <w:sz w:val="32"/>
          <w:szCs w:val="32"/>
        </w:rPr>
        <w:t>费</w:t>
      </w:r>
      <w:r>
        <w:rPr>
          <w:rFonts w:ascii="宋体" w:hAnsi="宋体" w:eastAsia="宋体" w:cs="宋体"/>
          <w:spacing w:val="-2"/>
          <w:sz w:val="32"/>
          <w:szCs w:val="32"/>
        </w:rPr>
        <w:t>、办公用房物业管理</w:t>
      </w:r>
      <w:r>
        <w:rPr>
          <w:rFonts w:ascii="FangSong_GB2312" w:hAnsi="FangSong_GB2312" w:eastAsia="FangSong_GB2312" w:cs="FangSong_GB2312"/>
          <w:spacing w:val="-2"/>
          <w:sz w:val="32"/>
          <w:szCs w:val="32"/>
        </w:rPr>
        <w:t>费</w:t>
      </w:r>
      <w:r>
        <w:rPr>
          <w:rFonts w:ascii="宋体" w:hAnsi="宋体" w:eastAsia="宋体" w:cs="宋体"/>
          <w:spacing w:val="-2"/>
          <w:sz w:val="32"/>
          <w:szCs w:val="32"/>
        </w:rPr>
        <w:t>、公务用车运行维护</w:t>
      </w:r>
      <w:r>
        <w:rPr>
          <w:rFonts w:ascii="FangSong_GB2312" w:hAnsi="FangSong_GB2312" w:eastAsia="FangSong_GB2312" w:cs="FangSong_GB2312"/>
          <w:spacing w:val="-2"/>
          <w:sz w:val="32"/>
          <w:szCs w:val="32"/>
        </w:rPr>
        <w:t>费</w:t>
      </w:r>
      <w:r>
        <w:rPr>
          <w:rFonts w:ascii="宋体" w:hAnsi="宋体" w:eastAsia="宋体" w:cs="宋体"/>
          <w:spacing w:val="-2"/>
          <w:sz w:val="32"/>
          <w:szCs w:val="32"/>
        </w:rPr>
        <w:t>以及其他</w:t>
      </w:r>
      <w:r>
        <w:rPr>
          <w:rFonts w:ascii="FangSong_GB2312" w:hAnsi="FangSong_GB2312" w:eastAsia="FangSong_GB2312" w:cs="FangSong_GB2312"/>
          <w:spacing w:val="-2"/>
          <w:sz w:val="32"/>
          <w:szCs w:val="32"/>
        </w:rPr>
        <w:t>费</w:t>
      </w:r>
      <w:r>
        <w:rPr>
          <w:rFonts w:ascii="宋体" w:hAnsi="宋体" w:eastAsia="宋体" w:cs="宋体"/>
          <w:spacing w:val="-2"/>
          <w:sz w:val="32"/>
          <w:szCs w:val="32"/>
        </w:rPr>
        <w:t>用。</w:t>
      </w:r>
    </w:p>
    <w:sectPr>
      <w:pgSz w:w="11906" w:h="16839"/>
      <w:pgMar w:top="400" w:right="1303" w:bottom="0" w:left="1428"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DEB3BC05-DD67-4579-B39A-5DB989EBAA1B}"/>
  </w:font>
  <w:font w:name="黑体">
    <w:panose1 w:val="02010609060101010101"/>
    <w:charset w:val="86"/>
    <w:family w:val="auto"/>
    <w:pitch w:val="default"/>
    <w:sig w:usb0="800002BF" w:usb1="38CF7CFA" w:usb2="00000016" w:usb3="00000000" w:csb0="00040001" w:csb1="00000000"/>
    <w:embedRegular r:id="rId2" w:fontKey="{252BA9E6-BBDF-40FC-A7F7-0050347BB49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EE98B4F1-9FE3-4712-BE7B-7E26E2E2203F}"/>
  </w:font>
  <w:font w:name="微软雅黑">
    <w:panose1 w:val="020B0503020204020204"/>
    <w:charset w:val="86"/>
    <w:family w:val="auto"/>
    <w:pitch w:val="default"/>
    <w:sig w:usb0="80000287" w:usb1="280F3C52" w:usb2="00000016" w:usb3="00000000" w:csb0="0004001F" w:csb1="00000000"/>
    <w:embedRegular r:id="rId4" w:fontKey="{BF8BD738-25E4-4F10-A850-9786D9EDBB5B}"/>
  </w:font>
  <w:font w:name="KaiTi_GB2312">
    <w:altName w:val="楷体"/>
    <w:panose1 w:val="02010609030101010101"/>
    <w:charset w:val="86"/>
    <w:family w:val="auto"/>
    <w:pitch w:val="default"/>
    <w:sig w:usb0="00000000" w:usb1="00000000" w:usb2="00000000" w:usb3="00000000" w:csb0="00040000" w:csb1="00000000"/>
    <w:embedRegular r:id="rId5" w:fontKey="{7C74F837-59BF-4D62-8FDF-45DFDD74BFA4}"/>
  </w:font>
  <w:font w:name="楷体">
    <w:panose1 w:val="02010609060101010101"/>
    <w:charset w:val="86"/>
    <w:family w:val="auto"/>
    <w:pitch w:val="default"/>
    <w:sig w:usb0="800002BF" w:usb1="38CF7CFA" w:usb2="00000016" w:usb3="00000000" w:csb0="00040001" w:csb1="00000000"/>
  </w:font>
  <w:font w:name="FangSong_GB2312">
    <w:altName w:val="仿宋_GB2312"/>
    <w:panose1 w:val="02010609030101010101"/>
    <w:charset w:val="86"/>
    <w:family w:val="auto"/>
    <w:pitch w:val="default"/>
    <w:sig w:usb0="00000000" w:usb1="00000000" w:usb2="00000000" w:usb3="00000000" w:csb0="00040000" w:csb1="00000000"/>
    <w:embedRegular r:id="rId6" w:fontKey="{4E99205D-67EB-4F36-B6CC-D1E6054CC9D3}"/>
  </w:font>
  <w:font w:name="仿宋">
    <w:panose1 w:val="02010609060101010101"/>
    <w:charset w:val="86"/>
    <w:family w:val="auto"/>
    <w:pitch w:val="default"/>
    <w:sig w:usb0="800002BF" w:usb1="38CF7CFA" w:usb2="00000016" w:usb3="00000000" w:csb0="00040001" w:csb1="00000000"/>
    <w:embedRegular r:id="rId7" w:fontKey="{5DD59337-56C8-4BDB-9D62-53193DD5DAD3}"/>
  </w:font>
  <w:font w:name="仿宋_GB2312">
    <w:panose1 w:val="02010609030101010101"/>
    <w:charset w:val="86"/>
    <w:family w:val="auto"/>
    <w:pitch w:val="default"/>
    <w:sig w:usb0="00000001" w:usb1="080E0000" w:usb2="00000000" w:usb3="00000000" w:csb0="00040000" w:csb1="00000000"/>
    <w:embedRegular r:id="rId8" w:fontKey="{D4FC412B-24FD-40D6-902E-1C317AE969A7}"/>
  </w:font>
  <w:font w:name="方正仿宋_GB2312">
    <w:panose1 w:val="02000000000000000000"/>
    <w:charset w:val="86"/>
    <w:family w:val="auto"/>
    <w:pitch w:val="default"/>
    <w:sig w:usb0="A00002BF" w:usb1="184F6CFA" w:usb2="00000012" w:usb3="00000000" w:csb0="00040001" w:csb1="00000000"/>
    <w:embedRegular r:id="rId9" w:fontKey="{40112BAC-E5DB-4641-80DC-A40C0D73DC5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6AE83">
    <w:pPr>
      <w:pStyle w:val="2"/>
      <w:spacing w:line="14" w:lineRule="auto"/>
      <w:rPr>
        <w:sz w:val="2"/>
      </w:rPr>
    </w:pPr>
    <w:r>
      <w:drawing>
        <wp:anchor distT="0" distB="0" distL="0" distR="0" simplePos="0" relativeHeight="251660288" behindDoc="1" locked="0" layoutInCell="0" allowOverlap="1">
          <wp:simplePos x="0" y="0"/>
          <wp:positionH relativeFrom="page">
            <wp:posOffset>0</wp:posOffset>
          </wp:positionH>
          <wp:positionV relativeFrom="page">
            <wp:posOffset>12700</wp:posOffset>
          </wp:positionV>
          <wp:extent cx="7560310" cy="1067943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7560309" cy="1067943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0C030">
    <w:pPr>
      <w:pStyle w:val="2"/>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D2A49"/>
    <w:multiLevelType w:val="singleLevel"/>
    <w:tmpl w:val="373D2A49"/>
    <w:lvl w:ilvl="0" w:tentative="0">
      <w:start w:val="14"/>
      <w:numFmt w:val="chineseCounting"/>
      <w:suff w:val="nothing"/>
      <w:lvlText w:val="（%1）"/>
      <w:lvlJc w:val="left"/>
      <w:rPr>
        <w:rFonts w:hint="eastAsia"/>
      </w:rPr>
    </w:lvl>
  </w:abstractNum>
  <w:abstractNum w:abstractNumId="1">
    <w:nsid w:val="68019B5C"/>
    <w:multiLevelType w:val="singleLevel"/>
    <w:tmpl w:val="68019B5C"/>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AD41965"/>
    <w:rsid w:val="15462DE3"/>
    <w:rsid w:val="1B32070E"/>
    <w:rsid w:val="26B50445"/>
    <w:rsid w:val="307D1FD3"/>
    <w:rsid w:val="32FB3683"/>
    <w:rsid w:val="4832149E"/>
    <w:rsid w:val="48ED6445"/>
    <w:rsid w:val="4D69341E"/>
    <w:rsid w:val="53181374"/>
    <w:rsid w:val="5C621EFA"/>
    <w:rsid w:val="6BD149A6"/>
    <w:rsid w:val="7B066D4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 w:type="paragraph" w:customStyle="1" w:styleId="7">
    <w:name w:val="p0"/>
    <w:basedOn w:val="1"/>
    <w:qFormat/>
    <w:uiPriority w:val="0"/>
    <w:pPr>
      <w:widowControl/>
    </w:pPr>
    <w:rPr>
      <w:rFonts w:ascii="Calibri" w:hAnsi="Calibri" w:eastAsia="宋体"/>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3" Type="http://schemas.openxmlformats.org/officeDocument/2006/relationships/fontTable" Target="fontTable.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image" Target="media/image34.png"/><Relationship Id="rId4" Type="http://schemas.openxmlformats.org/officeDocument/2006/relationships/endnotes" Target="endnotes.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7"/>
    <customShpInfo spid="_x0000_s1028"/>
    <customShpInfo spid="_x0000_s1029"/>
    <customShpInfo spid="_x0000_s1026"/>
    <customShpInfo spid="_x0000_s1031"/>
    <customShpInfo spid="_x0000_s1032"/>
    <customShpInfo spid="_x0000_s1033"/>
    <customShpInfo spid="_x0000_s1034"/>
    <customShpInfo spid="_x0000_s1035"/>
    <customShpInfo spid="_x0000_s1036"/>
    <customShpInfo spid="_x0000_s1037"/>
    <customShpInfo spid="_x0000_s1038"/>
    <customShpInfo spid="_x0000_s1030"/>
    <customShpInfo spid="_x0000_s1039"/>
    <customShpInfo spid="_x0000_s1040"/>
    <customShpInfo spid="_x0000_s1042"/>
    <customShpInfo spid="_x0000_s1043"/>
    <customShpInfo spid="_x0000_s1041"/>
    <customShpInfo spid="_x0000_s1044"/>
    <customShpInfo spid="_x0000_s1046"/>
    <customShpInfo spid="_x0000_s1047"/>
    <customShpInfo spid="_x0000_s1048"/>
    <customShpInfo spid="_x0000_s1049"/>
    <customShpInfo spid="_x0000_s1045"/>
    <customShpInfo spid="_x0000_s1051"/>
    <customShpInfo spid="_x0000_s1052"/>
    <customShpInfo spid="_x0000_s1050"/>
    <customShpInfo spid="_x0000_s1053"/>
    <customShpInfo spid="_x0000_s1054"/>
    <customShpInfo spid="_x0000_s1055"/>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56"/>
    <customShpInfo spid="_x0000_s1074"/>
    <customShpInfo spid="_x0000_s1075"/>
    <customShpInfo spid="_x0000_s1077"/>
    <customShpInfo spid="_x0000_s1078"/>
    <customShpInfo spid="_x0000_s1079"/>
    <customShpInfo spid="_x0000_s1080"/>
    <customShpInfo spid="_x0000_s1081"/>
    <customShpInfo spid="_x0000_s1082"/>
    <customShpInfo spid="_x0000_s1083"/>
    <customShpInfo spid="_x0000_s1084"/>
    <customShpInfo spid="_x0000_s1076"/>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8"/>
    <customShpInfo spid="_x0000_s1099"/>
    <customShpInfo spid="_x0000_s1100"/>
    <customShpInfo spid="_x0000_s1101"/>
    <customShpInfo spid="_x0000_s1102"/>
    <customShpInfo spid="_x0000_s1103"/>
    <customShpInfo spid="_x0000_s1104"/>
    <customShpInfo spid="_x0000_s1105"/>
    <customShpInfo spid="_x0000_s1097"/>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7"/>
    <customShpInfo spid="_x0000_s1118"/>
    <customShpInfo spid="_x0000_s1119"/>
    <customShpInfo spid="_x0000_s1120"/>
    <customShpInfo spid="_x0000_s1121"/>
    <customShpInfo spid="_x0000_s1122"/>
    <customShpInfo spid="_x0000_s1123"/>
    <customShpInfo spid="_x0000_s1124"/>
    <customShpInfo spid="_x0000_s111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43</Pages>
  <Words>63</Words>
  <Characters>71</Characters>
  <TotalTime>10</TotalTime>
  <ScaleCrop>false</ScaleCrop>
  <LinksUpToDate>false</LinksUpToDate>
  <CharactersWithSpaces>73</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2025-08-18T08:34:00Z</dcterms:created>
  <dc:creator>王明新TIAD</dc:creator>
  <cp:lastModifiedBy>WPS_1560220650</cp:lastModifiedBy>
  <dcterms:modified xsi:type="dcterms:W3CDTF">2025-09-30T09:45:35Z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2025-09-15T10:51:42Z</vt:filetime>
  </property>
  <property fmtid="{D5CDD505-2E9C-101B-9397-08002B2CF9AE}" pid="4" name="KSOTemplateDocerSaveRecord">
    <vt:lpwstr>eyJoZGlkIjoiNzU0MzM4MjM2MzY0MmQ5NWIwY2RkNzkyZDk4ZWNlMDUiLCJ1c2VySWQiOiI1NzU4OTc2MjUifQ==</vt:lpwstr>
  </property>
  <property fmtid="{D5CDD505-2E9C-101B-9397-08002B2CF9AE}" pid="5" name="KSOProductBuildVer">
    <vt:lpwstr>2052-12.1.0.22529</vt:lpwstr>
  </property>
  <property fmtid="{D5CDD505-2E9C-101B-9397-08002B2CF9AE}" pid="6" name="ICV">
    <vt:lpwstr>A524CD7532684FA4968BF77413B6A872_12</vt:lpwstr>
  </property>
</Properties>
</file>